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20"/>
        <w:ind w:firstLine="0"/>
        <w:jc w:val="center"/>
        <w:rPr>
          <w:rFonts w:ascii="宋体" w:hAnsi="宋体"/>
          <w:b/>
          <w:bCs/>
          <w:sz w:val="52"/>
          <w:szCs w:val="52"/>
        </w:rPr>
      </w:pPr>
      <w:r>
        <w:rPr>
          <w:rFonts w:hint="eastAsia" w:ascii="宋体" w:hAnsi="宋体"/>
          <w:b/>
          <w:bCs/>
          <w:sz w:val="52"/>
          <w:szCs w:val="52"/>
        </w:rPr>
        <w:t>南通市竹行小学食堂早点点心及预包装食品采购项目</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bookmarkStart w:id="4" w:name="_GoBack"/>
      <w:r>
        <w:rPr>
          <w:rFonts w:hint="eastAsia" w:ascii="宋体" w:hAnsi="宋体"/>
          <w:b/>
          <w:bCs/>
          <w:sz w:val="52"/>
          <w:szCs w:val="52"/>
        </w:rPr>
        <w:t>询价采购文件</w:t>
      </w:r>
      <w:bookmarkEnd w:id="4"/>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rPr>
          <w:rFonts w:ascii="宋体" w:hAnsi="宋体"/>
          <w:b/>
          <w:bCs/>
          <w:spacing w:val="-12"/>
          <w:sz w:val="32"/>
          <w:u w:val="single"/>
        </w:rPr>
      </w:pPr>
      <w:r>
        <w:rPr>
          <w:rFonts w:hint="eastAsia" w:ascii="宋体" w:hAnsi="宋体"/>
          <w:b/>
          <w:bCs/>
          <w:sz w:val="32"/>
        </w:rPr>
        <w:t>采购人：</w:t>
      </w:r>
      <w:r>
        <w:rPr>
          <w:rFonts w:hint="eastAsia" w:ascii="宋体" w:hAnsi="宋体"/>
          <w:b/>
          <w:bCs/>
          <w:sz w:val="32"/>
          <w:u w:val="single"/>
        </w:rPr>
        <w:t>南通市竹行小学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日期：202</w:t>
      </w:r>
      <w:r>
        <w:rPr>
          <w:rFonts w:ascii="宋体" w:hAnsi="宋体"/>
          <w:b/>
          <w:bCs/>
          <w:sz w:val="32"/>
          <w:szCs w:val="24"/>
        </w:rPr>
        <w:t>1</w:t>
      </w:r>
      <w:r>
        <w:rPr>
          <w:rFonts w:hint="eastAsia" w:ascii="宋体" w:hAnsi="宋体"/>
          <w:b/>
          <w:bCs/>
          <w:sz w:val="32"/>
          <w:szCs w:val="24"/>
        </w:rPr>
        <w:t>年9月</w:t>
      </w:r>
      <w:r>
        <w:rPr>
          <w:rFonts w:hint="eastAsia" w:ascii="宋体" w:hAnsi="宋体"/>
          <w:b/>
          <w:bCs/>
          <w:color w:val="000000" w:themeColor="text1"/>
          <w:sz w:val="32"/>
          <w:szCs w:val="24"/>
          <w14:textFill>
            <w14:solidFill>
              <w14:schemeClr w14:val="tx1"/>
            </w14:solidFill>
          </w14:textFill>
        </w:rPr>
        <w:t>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南通市竹行小学食堂早点点心及预包装食品购采购项目</w:t>
      </w:r>
    </w:p>
    <w:p>
      <w:pPr>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kern w:val="0"/>
          <w:sz w:val="24"/>
          <w:szCs w:val="24"/>
          <w:u w:val="single"/>
        </w:rPr>
        <w:t>南通市竹行小学食堂早点点心及预包装食品购采购项目</w:t>
      </w:r>
      <w:r>
        <w:rPr>
          <w:rFonts w:hint="eastAsia" w:ascii="宋体" w:hAnsi="宋体" w:eastAsia="宋体"/>
          <w:sz w:val="24"/>
          <w:szCs w:val="24"/>
        </w:rPr>
        <w:t>潜在供应商登陆南通开发区教育网（</w:t>
      </w:r>
      <w:r>
        <w:fldChar w:fldCharType="begin"/>
      </w:r>
      <w:r>
        <w:instrText xml:space="preserve"> HYPERLINK "http://www.ntkfqjy.com/），下载询价文件，并于2021年8月" </w:instrText>
      </w:r>
      <w:r>
        <w:fldChar w:fldCharType="separate"/>
      </w:r>
      <w:r>
        <w:rPr>
          <w:rStyle w:val="14"/>
          <w:rFonts w:hint="eastAsia" w:ascii="宋体" w:hAnsi="宋体" w:eastAsia="宋体"/>
          <w:sz w:val="24"/>
          <w:szCs w:val="24"/>
        </w:rPr>
        <w:t>http://www.ntkfqjy.com/），下载询价文件，并于202</w:t>
      </w:r>
      <w:r>
        <w:rPr>
          <w:rStyle w:val="14"/>
          <w:rFonts w:ascii="宋体" w:hAnsi="宋体" w:eastAsia="宋体"/>
          <w:sz w:val="24"/>
          <w:szCs w:val="24"/>
        </w:rPr>
        <w:t>1</w:t>
      </w:r>
      <w:r>
        <w:rPr>
          <w:rStyle w:val="14"/>
          <w:rFonts w:hint="eastAsia" w:ascii="宋体" w:hAnsi="宋体" w:eastAsia="宋体"/>
          <w:bCs/>
          <w:sz w:val="24"/>
          <w:szCs w:val="24"/>
        </w:rPr>
        <w:t>年9月</w:t>
      </w:r>
      <w:r>
        <w:rPr>
          <w:rStyle w:val="14"/>
          <w:rFonts w:hint="eastAsia" w:ascii="宋体" w:hAnsi="宋体" w:eastAsia="宋体"/>
          <w:bCs/>
          <w:sz w:val="24"/>
          <w:szCs w:val="24"/>
        </w:rPr>
        <w:fldChar w:fldCharType="end"/>
      </w:r>
      <w:r>
        <w:rPr>
          <w:rFonts w:hint="eastAsia" w:ascii="宋体" w:hAnsi="宋体" w:eastAsia="宋体"/>
          <w:bCs/>
          <w:sz w:val="24"/>
          <w:szCs w:val="24"/>
          <w:u w:val="single"/>
        </w:rPr>
        <w:t>15日9点0</w:t>
      </w:r>
      <w:r>
        <w:rPr>
          <w:rFonts w:ascii="宋体" w:hAnsi="宋体" w:eastAsia="宋体"/>
          <w:bCs/>
          <w:sz w:val="24"/>
          <w:szCs w:val="24"/>
          <w:u w:val="single"/>
        </w:rPr>
        <w:t>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南通市竹行小学</w:t>
      </w:r>
      <w:r>
        <w:rPr>
          <w:rFonts w:hint="eastAsia" w:ascii="宋体" w:hAnsi="宋体" w:eastAsia="宋体"/>
          <w:sz w:val="24"/>
          <w:szCs w:val="24"/>
        </w:rPr>
        <w:t>的委托，决定就</w:t>
      </w:r>
      <w:r>
        <w:rPr>
          <w:rFonts w:hint="eastAsia" w:ascii="宋体" w:hAnsi="宋体" w:eastAsia="宋体"/>
          <w:b/>
          <w:bCs/>
          <w:sz w:val="24"/>
          <w:szCs w:val="24"/>
          <w:u w:val="single"/>
        </w:rPr>
        <w:t>南通市竹行小学食堂早点点心及预包装食品购采购项目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kern w:val="0"/>
          <w:sz w:val="24"/>
          <w:szCs w:val="24"/>
          <w:u w:val="single"/>
        </w:rPr>
      </w:pPr>
      <w:r>
        <w:rPr>
          <w:rFonts w:hint="eastAsia" w:ascii="宋体" w:hAnsi="宋体" w:eastAsia="宋体"/>
          <w:sz w:val="24"/>
          <w:szCs w:val="24"/>
        </w:rPr>
        <w:t>1、项目名称：</w:t>
      </w:r>
      <w:r>
        <w:rPr>
          <w:rFonts w:hint="eastAsia" w:ascii="宋体" w:hAnsi="宋体" w:eastAsia="宋体"/>
          <w:b/>
          <w:bCs/>
          <w:kern w:val="0"/>
          <w:sz w:val="24"/>
          <w:szCs w:val="24"/>
          <w:u w:val="single"/>
        </w:rPr>
        <w:t>南通市竹行小学食堂早点点心及预包装食品购采购项目</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spacing w:line="440" w:lineRule="exact"/>
        <w:ind w:firstLine="480" w:firstLineChars="200"/>
        <w:rPr>
          <w:rFonts w:ascii="宋体" w:hAnsi="宋体" w:eastAsia="宋体"/>
          <w:b/>
          <w:bCs/>
          <w:kern w:val="0"/>
          <w:sz w:val="24"/>
          <w:szCs w:val="24"/>
          <w:u w:val="single"/>
        </w:rPr>
      </w:pPr>
      <w:r>
        <w:rPr>
          <w:rFonts w:hint="eastAsia" w:ascii="宋体" w:hAnsi="宋体" w:eastAsia="宋体"/>
          <w:sz w:val="24"/>
          <w:szCs w:val="24"/>
        </w:rPr>
        <w:t>3、标段划分：</w:t>
      </w:r>
      <w:r>
        <w:rPr>
          <w:rFonts w:hint="eastAsia" w:ascii="宋体" w:hAnsi="宋体" w:eastAsia="宋体"/>
          <w:b/>
          <w:bCs/>
          <w:kern w:val="0"/>
          <w:sz w:val="24"/>
          <w:szCs w:val="24"/>
          <w:u w:val="single"/>
        </w:rPr>
        <w:t>本项目共分两个标段，1标段为食堂早点点心，2标段为预包装食品。</w:t>
      </w:r>
    </w:p>
    <w:p>
      <w:pPr>
        <w:widowControl/>
        <w:snapToGrid w:val="0"/>
        <w:spacing w:line="440" w:lineRule="exact"/>
        <w:ind w:firstLine="480" w:firstLineChars="200"/>
        <w:jc w:val="left"/>
        <w:rPr>
          <w:rFonts w:ascii="宋体" w:hAnsi="宋体" w:eastAsia="宋体"/>
          <w:b/>
          <w:sz w:val="24"/>
          <w:szCs w:val="24"/>
        </w:rPr>
      </w:pPr>
      <w:r>
        <w:rPr>
          <w:rFonts w:hint="eastAsia" w:ascii="宋体" w:hAnsi="宋体" w:eastAsia="宋体"/>
          <w:sz w:val="24"/>
          <w:szCs w:val="24"/>
        </w:rPr>
        <w:t>4、限价：</w:t>
      </w:r>
      <w:r>
        <w:rPr>
          <w:rFonts w:hint="eastAsia" w:ascii="宋体" w:hAnsi="宋体" w:eastAsia="宋体"/>
          <w:b/>
          <w:sz w:val="24"/>
          <w:szCs w:val="24"/>
        </w:rPr>
        <w:t>本项目1标段为下浮率报价，投标下浮率报价最低限价为10 %。下浮率最高的作为中标单位。</w:t>
      </w:r>
    </w:p>
    <w:p>
      <w:pPr>
        <w:widowControl/>
        <w:snapToGrid w:val="0"/>
        <w:spacing w:line="440" w:lineRule="exact"/>
        <w:ind w:firstLine="1308" w:firstLineChars="543"/>
        <w:jc w:val="left"/>
        <w:rPr>
          <w:rFonts w:ascii="宋体" w:hAnsi="宋体" w:eastAsia="宋体"/>
          <w:b/>
          <w:sz w:val="24"/>
          <w:szCs w:val="24"/>
        </w:rPr>
      </w:pPr>
      <w:r>
        <w:rPr>
          <w:rFonts w:hint="eastAsia" w:ascii="宋体" w:hAnsi="宋体" w:eastAsia="宋体"/>
          <w:b/>
          <w:sz w:val="24"/>
          <w:szCs w:val="24"/>
        </w:rPr>
        <w:t>本项目2标段本项目按下浮率进行报价，响应单位下浮率最高的作为中标单位。</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5、项目内容：南通市竹行小学食堂早点点心采购询价项目，单位应具有完善的售后服务体系，能够对提供产品提供全面长期优质的售后服务。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6、服务期：2021年8月30日-202</w:t>
      </w:r>
      <w:r>
        <w:rPr>
          <w:rFonts w:ascii="宋体" w:hAnsi="宋体" w:eastAsia="宋体"/>
          <w:sz w:val="24"/>
          <w:szCs w:val="24"/>
        </w:rPr>
        <w:t>3</w:t>
      </w:r>
      <w:r>
        <w:rPr>
          <w:rFonts w:hint="eastAsia" w:ascii="宋体" w:hAnsi="宋体" w:eastAsia="宋体"/>
          <w:sz w:val="24"/>
          <w:szCs w:val="24"/>
        </w:rPr>
        <w:t>年08月31日，合同</w:t>
      </w:r>
      <w:r>
        <w:rPr>
          <w:rFonts w:ascii="宋体" w:hAnsi="宋体" w:eastAsia="宋体"/>
          <w:sz w:val="24"/>
          <w:szCs w:val="24"/>
        </w:rPr>
        <w:t>一</w:t>
      </w:r>
      <w:r>
        <w:rPr>
          <w:rFonts w:hint="eastAsia" w:ascii="宋体" w:hAnsi="宋体" w:eastAsia="宋体"/>
          <w:sz w:val="24"/>
          <w:szCs w:val="24"/>
        </w:rPr>
        <w:t>年</w:t>
      </w:r>
      <w:r>
        <w:rPr>
          <w:rFonts w:ascii="宋体" w:hAnsi="宋体" w:eastAsia="宋体"/>
          <w:sz w:val="24"/>
          <w:szCs w:val="24"/>
        </w:rPr>
        <w:t>一签，</w:t>
      </w:r>
      <w:r>
        <w:rPr>
          <w:rFonts w:hint="eastAsia" w:ascii="宋体" w:hAnsi="宋体" w:eastAsia="宋体"/>
          <w:sz w:val="24"/>
          <w:szCs w:val="24"/>
        </w:rPr>
        <w:t>如合同期内优质完成合同所规定内容，次年直接续签合同。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8、本项目不接受联合体投标。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pStyle w:val="4"/>
        <w:spacing w:after="0"/>
        <w:ind w:left="0" w:leftChars="0"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需提供食品经营许可证</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480" w:firstLineChars="20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480" w:firstLineChars="200"/>
        <w:jc w:val="left"/>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1、2标段分别制作询价响应文件，分开密封。</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本项目可兼投但不可以兼中，先开一标段再开二标段，一标段中标单位可参加二标段评审但不可作为中标候选人。</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下浮率最高中标</w:t>
      </w:r>
      <w:r>
        <w:rPr>
          <w:rFonts w:cs="Times New Roman"/>
          <w:shd w:val="clear" w:color="auto" w:fill="FFFFFF"/>
        </w:rPr>
        <w:t>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b/>
          <w:bCs/>
          <w:u w:val="single"/>
          <w:shd w:val="clear" w:color="auto" w:fill="FFFFFF"/>
        </w:rPr>
        <w:t>叁</w:t>
      </w:r>
      <w:r>
        <w:rPr>
          <w:rFonts w:hint="eastAsia" w:cs="Times New Roman"/>
          <w:shd w:val="clear" w:color="auto" w:fill="FFFFFF"/>
        </w:rPr>
        <w:t>份完整的报价文件，其中正本</w:t>
      </w:r>
      <w:r>
        <w:rPr>
          <w:rFonts w:hint="eastAsia" w:cs="Times New Roman"/>
          <w:b/>
          <w:bCs/>
          <w:u w:val="single"/>
          <w:shd w:val="clear" w:color="auto" w:fill="FFFFFF"/>
        </w:rPr>
        <w:t>壹</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shd w:val="clear" w:color="auto" w:fill="FFFFFF"/>
        </w:rPr>
        <w:t>202</w:t>
      </w:r>
      <w:r>
        <w:rPr>
          <w:b/>
          <w:shd w:val="clear" w:color="auto" w:fill="FFFFFF"/>
        </w:rPr>
        <w:t>1</w:t>
      </w:r>
      <w:r>
        <w:rPr>
          <w:rFonts w:hint="eastAsia"/>
          <w:b/>
          <w:shd w:val="clear" w:color="auto" w:fill="FFFFFF"/>
        </w:rPr>
        <w:t>年9月15日9时00分</w:t>
      </w:r>
      <w:r>
        <w:rPr>
          <w:rFonts w:hint="eastAsia"/>
          <w:shd w:val="clear" w:color="auto" w:fill="FFFFFF"/>
        </w:rPr>
        <w:t>，逾期送达的询价响应文件将不予接收。</w:t>
      </w:r>
    </w:p>
    <w:p>
      <w:pPr>
        <w:pStyle w:val="1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南通市竹行小学新</w:t>
      </w:r>
      <w:r>
        <w:rPr>
          <w:rFonts w:cs="Times New Roman"/>
          <w:shd w:val="clear" w:color="auto" w:fill="FFFFFF"/>
        </w:rPr>
        <w:t>河校区四</w:t>
      </w:r>
      <w:r>
        <w:rPr>
          <w:rFonts w:hint="eastAsia" w:cs="Times New Roman"/>
          <w:shd w:val="clear" w:color="auto" w:fill="FFFFFF"/>
        </w:rPr>
        <w:t>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2021年9月15日9时00分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自本公告发布之日起1个工作日。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1、按照质量和服务均能满足询价采购文件实质性响应要求且下浮率最高中标的原则，确定各成交供应商。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成交方式：</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1、按照质量和服务均能满足询价采购文件实质性响应要求且下浮率最高中标的原则，确定成交供应商。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采购单位根据询价文件、合同约定，验收合格后，中标单位凭正式发票，在次月</w:t>
      </w:r>
      <w:r>
        <w:rPr>
          <w:rFonts w:cs="Times New Roman"/>
          <w:kern w:val="2"/>
        </w:rPr>
        <w:t>3</w:t>
      </w:r>
      <w:r>
        <w:rPr>
          <w:rFonts w:hint="eastAsia" w:cs="Times New Roman"/>
          <w:kern w:val="2"/>
        </w:rPr>
        <w:t>日前完成上月报销手续。</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pPr>
      <w:r>
        <w:rPr>
          <w:rFonts w:hint="eastAsia" w:cs="Times New Roman"/>
          <w:b/>
          <w:kern w:val="2"/>
        </w:rPr>
        <w:t>招标人：</w:t>
      </w:r>
      <w:r>
        <w:rPr>
          <w:rFonts w:hint="eastAsia"/>
        </w:rPr>
        <w:t>南通市竹行小学</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张老师</w:t>
      </w:r>
    </w:p>
    <w:p>
      <w:pPr>
        <w:pStyle w:val="10"/>
        <w:shd w:val="clear" w:color="auto" w:fill="FFFFFF"/>
        <w:spacing w:before="0" w:beforeAutospacing="0" w:after="0" w:afterAutospacing="0" w:line="440" w:lineRule="exact"/>
        <w:ind w:firstLine="482"/>
      </w:pPr>
      <w:r>
        <w:rPr>
          <w:rFonts w:hint="eastAsia" w:cs="Times New Roman"/>
          <w:b/>
          <w:bCs/>
          <w:kern w:val="2"/>
        </w:rPr>
        <w:t>联系电话：</w:t>
      </w:r>
      <w:r>
        <w:rPr>
          <w:rFonts w:hint="eastAsia"/>
        </w:rPr>
        <w:t>13921485993</w:t>
      </w:r>
    </w:p>
    <w:p>
      <w:pPr>
        <w:pStyle w:val="10"/>
        <w:shd w:val="clear" w:color="auto" w:fill="FFFFFF"/>
        <w:spacing w:before="0" w:beforeAutospacing="0" w:after="0" w:afterAutospacing="0" w:line="440" w:lineRule="exact"/>
        <w:ind w:right="1928"/>
        <w:rPr>
          <w:rFonts w:cs="Times New Roman"/>
          <w:b/>
          <w:kern w:val="2"/>
        </w:rPr>
      </w:pPr>
      <w:r>
        <w:rPr>
          <w:rFonts w:hint="eastAsia" w:cs="Times New Roman"/>
          <w:b/>
          <w:kern w:val="2"/>
        </w:rPr>
        <w:t>十二、特别提醒：</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1.到现场招标时，请考虑路途拥堵、停车困难等情况，适当提前到达。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pPr>
      <w:r>
        <w:rPr>
          <w:rFonts w:hint="eastAsia" w:cs="Times New Roman"/>
          <w:kern w:val="2"/>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w:t>
      </w:r>
    </w:p>
    <w:p>
      <w:pPr>
        <w:pStyle w:val="10"/>
        <w:shd w:val="clear" w:color="auto" w:fill="FFFFFF"/>
        <w:spacing w:before="0" w:beforeAutospacing="0" w:after="0" w:afterAutospacing="0" w:line="440" w:lineRule="exact"/>
        <w:ind w:right="1928"/>
        <w:rPr>
          <w:rFonts w:cs="微软雅黑"/>
          <w:sz w:val="21"/>
          <w:szCs w:val="21"/>
        </w:rPr>
      </w:pPr>
    </w:p>
    <w:p>
      <w:pPr>
        <w:pStyle w:val="20"/>
        <w:ind w:right="964" w:firstLine="0"/>
        <w:jc w:val="right"/>
      </w:pPr>
      <w:r>
        <w:rPr>
          <w:rFonts w:hint="eastAsia"/>
        </w:rPr>
        <w:t>南通市竹行小学</w:t>
      </w:r>
    </w:p>
    <w:p>
      <w:pPr>
        <w:pStyle w:val="20"/>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年9月</w:t>
      </w:r>
      <w:r>
        <w:rPr>
          <w:rFonts w:hint="eastAsia" w:ascii="宋体" w:hAnsi="宋体"/>
          <w:b/>
          <w:color w:val="000000" w:themeColor="text1"/>
          <w:kern w:val="2"/>
          <w14:textFill>
            <w14:solidFill>
              <w14:schemeClr w14:val="tx1"/>
            </w14:solidFill>
          </w14:textFill>
        </w:rPr>
        <w:t>9</w:t>
      </w:r>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r>
        <w:rPr>
          <w:rFonts w:hint="eastAsia" w:ascii="宋体" w:hAnsi="宋体" w:eastAsia="宋体"/>
          <w:b/>
          <w:sz w:val="24"/>
          <w:szCs w:val="24"/>
        </w:rPr>
        <w:t>1、1标段项目清单</w:t>
      </w:r>
      <w:r>
        <w:rPr>
          <w:rFonts w:hint="eastAsia" w:ascii="仿宋" w:hAnsi="仿宋" w:eastAsia="仿宋"/>
          <w:b/>
          <w:color w:val="000000"/>
          <w:sz w:val="24"/>
          <w:szCs w:val="24"/>
        </w:rPr>
        <w:t>（具体供应数量以学校膳食委会员公示带量菜谱为准）</w:t>
      </w:r>
    </w:p>
    <w:tbl>
      <w:tblPr>
        <w:tblStyle w:val="12"/>
        <w:tblpPr w:leftFromText="180" w:rightFromText="180" w:vertAnchor="text" w:horzAnchor="page" w:tblpX="1391" w:tblpY="406"/>
        <w:tblOverlap w:val="never"/>
        <w:tblW w:w="9887" w:type="dxa"/>
        <w:tblInd w:w="0" w:type="dxa"/>
        <w:tblLayout w:type="autofit"/>
        <w:tblCellMar>
          <w:top w:w="0" w:type="dxa"/>
          <w:left w:w="108" w:type="dxa"/>
          <w:bottom w:w="0" w:type="dxa"/>
          <w:right w:w="108" w:type="dxa"/>
        </w:tblCellMar>
      </w:tblPr>
      <w:tblGrid>
        <w:gridCol w:w="623"/>
        <w:gridCol w:w="1214"/>
        <w:gridCol w:w="766"/>
        <w:gridCol w:w="1969"/>
        <w:gridCol w:w="1248"/>
        <w:gridCol w:w="1391"/>
        <w:gridCol w:w="2676"/>
      </w:tblGrid>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报价（</w:t>
            </w:r>
            <w:r>
              <w:rPr>
                <w:rFonts w:hint="eastAsia" w:ascii="宋体" w:hAnsi="宋体" w:eastAsia="宋体" w:cs="宋体"/>
                <w:color w:val="000000"/>
                <w:sz w:val="20"/>
                <w:szCs w:val="20"/>
              </w:rPr>
              <w:t>下浮</w:t>
            </w:r>
            <w:r>
              <w:rPr>
                <w:rFonts w:ascii="宋体" w:hAnsi="宋体" w:eastAsia="宋体" w:cs="宋体"/>
                <w:color w:val="000000"/>
                <w:sz w:val="20"/>
                <w:szCs w:val="20"/>
              </w:rPr>
              <w:t>率</w:t>
            </w:r>
            <w:r>
              <w:rPr>
                <w:rFonts w:hint="eastAsia" w:ascii="宋体" w:hAnsi="宋体" w:eastAsia="宋体" w:cs="宋体"/>
                <w:color w:val="000000"/>
                <w:kern w:val="0"/>
                <w:sz w:val="20"/>
                <w:szCs w:val="20"/>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微软雅黑" w:cs="宋体"/>
                <w:color w:val="000000"/>
                <w:sz w:val="20"/>
                <w:szCs w:val="20"/>
              </w:rPr>
            </w:pPr>
            <w:r>
              <w:rPr>
                <w:rFonts w:hint="eastAsia" w:ascii="宋体" w:hAnsi="宋体" w:eastAsia="宋体" w:cs="宋体"/>
                <w:color w:val="000000"/>
                <w:kern w:val="0"/>
                <w:sz w:val="20"/>
                <w:szCs w:val="20"/>
              </w:rPr>
              <w:t>130克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16"/>
                <w:szCs w:val="16"/>
              </w:rPr>
              <w:t>本项目报价为下浮率报价（不分别报</w:t>
            </w:r>
            <w:r>
              <w:rPr>
                <w:rFonts w:ascii="宋体" w:hAnsi="宋体" w:eastAsia="宋体" w:cs="宋体"/>
                <w:color w:val="000000"/>
                <w:kern w:val="0"/>
                <w:sz w:val="16"/>
                <w:szCs w:val="16"/>
              </w:rPr>
              <w:t>13</w:t>
            </w:r>
            <w:r>
              <w:rPr>
                <w:rFonts w:hint="eastAsia" w:ascii="宋体" w:hAnsi="宋体" w:eastAsia="宋体" w:cs="宋体"/>
                <w:color w:val="000000"/>
                <w:kern w:val="0"/>
                <w:sz w:val="16"/>
                <w:szCs w:val="16"/>
              </w:rPr>
              <w:t>种的下浮率，报一个统一的下浮率）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要有食堂经营许可证，教师</w:t>
            </w:r>
            <w:r>
              <w:rPr>
                <w:rFonts w:ascii="宋体" w:hAnsi="宋体" w:eastAsia="宋体" w:cs="宋体"/>
                <w:color w:val="000000"/>
                <w:kern w:val="0"/>
                <w:sz w:val="20"/>
                <w:szCs w:val="20"/>
              </w:rPr>
              <w:t>早餐用，</w:t>
            </w:r>
            <w:r>
              <w:rPr>
                <w:rFonts w:hint="eastAsia" w:ascii="宋体" w:hAnsi="宋体" w:eastAsia="宋体" w:cs="宋体"/>
                <w:color w:val="000000"/>
                <w:kern w:val="0"/>
                <w:sz w:val="20"/>
                <w:szCs w:val="20"/>
              </w:rPr>
              <w:t>每</w:t>
            </w:r>
            <w:r>
              <w:rPr>
                <w:rFonts w:ascii="宋体" w:hAnsi="宋体" w:eastAsia="宋体" w:cs="宋体"/>
                <w:color w:val="000000"/>
                <w:kern w:val="0"/>
                <w:sz w:val="20"/>
                <w:szCs w:val="20"/>
              </w:rPr>
              <w:t>天早晨</w:t>
            </w:r>
            <w:r>
              <w:rPr>
                <w:rFonts w:hint="eastAsia" w:ascii="宋体" w:hAnsi="宋体" w:eastAsia="宋体" w:cs="宋体"/>
                <w:color w:val="000000"/>
                <w:kern w:val="0"/>
                <w:sz w:val="20"/>
                <w:szCs w:val="20"/>
              </w:rPr>
              <w:t>6点50分</w:t>
            </w:r>
            <w:r>
              <w:rPr>
                <w:rFonts w:ascii="宋体" w:hAnsi="宋体" w:eastAsia="宋体" w:cs="宋体"/>
                <w:color w:val="000000"/>
                <w:kern w:val="0"/>
                <w:sz w:val="20"/>
                <w:szCs w:val="20"/>
              </w:rPr>
              <w:t>前</w:t>
            </w:r>
            <w:r>
              <w:rPr>
                <w:rFonts w:hint="eastAsia" w:ascii="宋体" w:hAnsi="宋体" w:eastAsia="宋体" w:cs="宋体"/>
                <w:color w:val="000000"/>
                <w:kern w:val="0"/>
                <w:sz w:val="20"/>
                <w:szCs w:val="20"/>
              </w:rPr>
              <w:t>送</w:t>
            </w:r>
            <w:r>
              <w:rPr>
                <w:rFonts w:ascii="宋体" w:hAnsi="宋体" w:eastAsia="宋体" w:cs="宋体"/>
                <w:color w:val="000000"/>
                <w:kern w:val="0"/>
                <w:sz w:val="20"/>
                <w:szCs w:val="20"/>
              </w:rPr>
              <w:t>到</w:t>
            </w:r>
            <w:r>
              <w:rPr>
                <w:rFonts w:hint="eastAsia" w:ascii="宋体" w:hAnsi="宋体" w:eastAsia="宋体" w:cs="宋体"/>
                <w:color w:val="000000"/>
                <w:kern w:val="0"/>
                <w:sz w:val="20"/>
                <w:szCs w:val="20"/>
              </w:rPr>
              <w:t>学校食堂</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每</w:t>
            </w:r>
            <w:r>
              <w:rPr>
                <w:rFonts w:ascii="宋体" w:hAnsi="宋体" w:eastAsia="宋体" w:cs="宋体"/>
                <w:color w:val="000000"/>
                <w:kern w:val="0"/>
                <w:sz w:val="20"/>
                <w:szCs w:val="20"/>
              </w:rPr>
              <w:t>天就餐</w:t>
            </w:r>
            <w:r>
              <w:rPr>
                <w:rFonts w:hint="eastAsia" w:ascii="宋体" w:hAnsi="宋体" w:eastAsia="宋体" w:cs="宋体"/>
                <w:color w:val="000000"/>
                <w:kern w:val="0"/>
                <w:sz w:val="20"/>
                <w:szCs w:val="20"/>
              </w:rPr>
              <w:t>人</w:t>
            </w:r>
            <w:r>
              <w:rPr>
                <w:rFonts w:ascii="宋体" w:hAnsi="宋体" w:eastAsia="宋体" w:cs="宋体"/>
                <w:color w:val="000000"/>
                <w:kern w:val="0"/>
                <w:sz w:val="20"/>
                <w:szCs w:val="20"/>
              </w:rPr>
              <w:t>数约15</w:t>
            </w:r>
            <w:r>
              <w:rPr>
                <w:rFonts w:hint="eastAsia" w:ascii="宋体" w:hAnsi="宋体" w:eastAsia="宋体" w:cs="宋体"/>
                <w:color w:val="000000"/>
                <w:kern w:val="0"/>
                <w:sz w:val="20"/>
                <w:szCs w:val="20"/>
              </w:rPr>
              <w:t>0人</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每</w:t>
            </w:r>
            <w:r>
              <w:rPr>
                <w:rFonts w:ascii="宋体" w:hAnsi="宋体" w:eastAsia="宋体" w:cs="宋体"/>
                <w:color w:val="000000"/>
                <w:kern w:val="0"/>
                <w:sz w:val="20"/>
                <w:szCs w:val="20"/>
              </w:rPr>
              <w:t>天一</w:t>
            </w:r>
            <w:r>
              <w:rPr>
                <w:rFonts w:hint="eastAsia" w:ascii="宋体" w:hAnsi="宋体" w:eastAsia="宋体" w:cs="宋体"/>
                <w:color w:val="000000"/>
                <w:kern w:val="0"/>
                <w:sz w:val="20"/>
                <w:szCs w:val="20"/>
              </w:rPr>
              <w:t>个品种</w:t>
            </w:r>
            <w:r>
              <w:rPr>
                <w:rFonts w:ascii="宋体" w:hAnsi="宋体" w:eastAsia="宋体" w:cs="宋体"/>
                <w:color w:val="000000"/>
                <w:kern w:val="0"/>
                <w:sz w:val="20"/>
                <w:szCs w:val="20"/>
              </w:rPr>
              <w:t>，每周约3</w:t>
            </w:r>
            <w:r>
              <w:rPr>
                <w:rFonts w:hint="eastAsia" w:ascii="宋体" w:hAnsi="宋体" w:eastAsia="宋体" w:cs="宋体"/>
                <w:color w:val="000000"/>
                <w:kern w:val="0"/>
                <w:sz w:val="20"/>
                <w:szCs w:val="20"/>
              </w:rPr>
              <w:t>到</w:t>
            </w:r>
            <w:r>
              <w:rPr>
                <w:rFonts w:ascii="宋体" w:hAnsi="宋体" w:eastAsia="宋体" w:cs="宋体"/>
                <w:color w:val="000000"/>
                <w:kern w:val="0"/>
                <w:sz w:val="20"/>
                <w:szCs w:val="20"/>
              </w:rPr>
              <w:t>4</w:t>
            </w:r>
            <w:r>
              <w:rPr>
                <w:rFonts w:hint="eastAsia" w:ascii="宋体" w:hAnsi="宋体" w:eastAsia="宋体" w:cs="宋体"/>
                <w:color w:val="000000"/>
                <w:kern w:val="0"/>
                <w:sz w:val="20"/>
                <w:szCs w:val="20"/>
              </w:rPr>
              <w:t>次。</w:t>
            </w:r>
            <w:r>
              <w:rPr>
                <w:rFonts w:hint="eastAsia" w:asciiTheme="majorEastAsia" w:hAnsiTheme="majorEastAsia" w:eastAsiaTheme="majorEastAsia" w:cstheme="majorEastAsia"/>
                <w:b/>
                <w:bCs/>
                <w:color w:val="C00000"/>
                <w:szCs w:val="21"/>
              </w:rPr>
              <w:t>提供</w:t>
            </w:r>
            <w:r>
              <w:rPr>
                <w:rFonts w:hint="eastAsia" w:asciiTheme="majorEastAsia" w:hAnsiTheme="majorEastAsia" w:eastAsiaTheme="majorEastAsia" w:cstheme="majorEastAsia"/>
                <w:b/>
                <w:bCs/>
                <w:color w:val="C00000"/>
                <w:kern w:val="0"/>
                <w:szCs w:val="21"/>
              </w:rPr>
              <w:t>香菇菜包，鲜肉包，肉丁烧麦，葱花卷样品每种5只。</w:t>
            </w: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萝卜</w:t>
            </w:r>
            <w:r>
              <w:rPr>
                <w:rFonts w:ascii="宋体" w:hAnsi="宋体" w:eastAsia="宋体" w:cs="宋体"/>
                <w:color w:val="000000"/>
                <w:kern w:val="0"/>
                <w:sz w:val="20"/>
                <w:szCs w:val="20"/>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110克</w:t>
            </w:r>
            <w:r>
              <w:rPr>
                <w:rFonts w:hint="eastAsia" w:ascii="微软雅黑" w:hAnsi="微软雅黑" w:eastAsia="微软雅黑"/>
                <w:sz w:val="18"/>
                <w:szCs w:val="18"/>
              </w:rPr>
              <w:t>±5克</w:t>
            </w:r>
            <w:r>
              <w:rPr>
                <w:rFonts w:hint="eastAsia" w:ascii="宋体" w:hAnsi="宋体" w:eastAsia="宋体" w:cs="宋体"/>
                <w:color w:val="000000"/>
                <w:kern w:val="0"/>
                <w:sz w:val="20"/>
                <w:szCs w:val="20"/>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155克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90克</w:t>
            </w:r>
            <w:r>
              <w:rPr>
                <w:rFonts w:hint="eastAsia" w:ascii="微软雅黑" w:hAnsi="微软雅黑" w:eastAsia="微软雅黑"/>
                <w:sz w:val="18"/>
                <w:szCs w:val="18"/>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kern w:val="0"/>
                <w:sz w:val="20"/>
                <w:szCs w:val="20"/>
              </w:rPr>
              <w:t>10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蛋挞</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ascii="宋体" w:hAnsi="宋体" w:eastAsia="宋体" w:cs="宋体"/>
                <w:color w:val="000000"/>
                <w:kern w:val="0"/>
                <w:sz w:val="20"/>
                <w:szCs w:val="20"/>
              </w:rPr>
              <w:t>100</w:t>
            </w:r>
            <w:r>
              <w:rPr>
                <w:rFonts w:hint="eastAsia" w:ascii="宋体" w:hAnsi="宋体" w:eastAsia="宋体" w:cs="宋体"/>
                <w:color w:val="000000"/>
                <w:kern w:val="0"/>
                <w:sz w:val="20"/>
                <w:szCs w:val="20"/>
              </w:rPr>
              <w:t>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r>
              <w:rPr>
                <w:rFonts w:ascii="宋体" w:hAnsi="宋体" w:eastAsia="宋体" w:cs="宋体"/>
                <w:color w:val="000000"/>
                <w:sz w:val="20"/>
                <w:szCs w:val="20"/>
              </w:rPr>
              <w:t>.2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红枣蛋糕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ascii="宋体" w:hAnsi="宋体" w:eastAsia="宋体" w:cs="宋体"/>
                <w:color w:val="000000"/>
                <w:kern w:val="0"/>
                <w:sz w:val="20"/>
                <w:szCs w:val="20"/>
              </w:rPr>
              <w:t>150</w:t>
            </w:r>
            <w:r>
              <w:rPr>
                <w:rFonts w:hint="eastAsia" w:ascii="宋体" w:hAnsi="宋体" w:eastAsia="宋体" w:cs="宋体"/>
                <w:color w:val="000000"/>
                <w:kern w:val="0"/>
                <w:sz w:val="20"/>
                <w:szCs w:val="20"/>
              </w:rPr>
              <w:t>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2.6</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酥饼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ascii="宋体" w:hAnsi="宋体" w:eastAsia="宋体" w:cs="宋体"/>
                <w:color w:val="000000"/>
                <w:kern w:val="0"/>
                <w:sz w:val="20"/>
                <w:szCs w:val="20"/>
              </w:rPr>
              <w:t>120</w:t>
            </w:r>
            <w:r>
              <w:rPr>
                <w:rFonts w:hint="eastAsia" w:ascii="宋体" w:hAnsi="宋体" w:eastAsia="宋体" w:cs="宋体"/>
                <w:color w:val="000000"/>
                <w:kern w:val="0"/>
                <w:sz w:val="20"/>
                <w:szCs w:val="20"/>
              </w:rPr>
              <w:t>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color w:val="000000"/>
                <w:sz w:val="20"/>
                <w:szCs w:val="20"/>
              </w:rPr>
              <w:t>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椰蓉面包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ascii="宋体" w:hAnsi="宋体" w:eastAsia="宋体" w:cs="宋体"/>
                <w:color w:val="000000"/>
                <w:kern w:val="0"/>
                <w:sz w:val="20"/>
                <w:szCs w:val="20"/>
              </w:rPr>
              <w:t>140</w:t>
            </w:r>
            <w:r>
              <w:rPr>
                <w:rFonts w:hint="eastAsia" w:ascii="宋体" w:hAnsi="宋体" w:eastAsia="宋体" w:cs="宋体"/>
                <w:color w:val="000000"/>
                <w:kern w:val="0"/>
                <w:sz w:val="20"/>
                <w:szCs w:val="20"/>
              </w:rPr>
              <w:t>克</w:t>
            </w:r>
            <w:r>
              <w:rPr>
                <w:rFonts w:hint="eastAsia" w:ascii="微软雅黑" w:hAnsi="微软雅黑" w:eastAsia="微软雅黑"/>
                <w:sz w:val="18"/>
                <w:szCs w:val="18"/>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r>
              <w:rPr>
                <w:rFonts w:ascii="宋体" w:hAnsi="宋体" w:eastAsia="宋体" w:cs="宋体"/>
                <w:color w:val="000000"/>
                <w:sz w:val="20"/>
                <w:szCs w:val="20"/>
              </w:rPr>
              <w:t>.8</w:t>
            </w:r>
          </w:p>
        </w:tc>
        <w:tc>
          <w:tcPr>
            <w:tcW w:w="139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3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spacing w:line="440" w:lineRule="exact"/>
        <w:jc w:val="left"/>
        <w:rPr>
          <w:rFonts w:ascii="宋体" w:hAnsi="宋体" w:eastAsia="宋体"/>
          <w:b/>
          <w:sz w:val="24"/>
          <w:szCs w:val="24"/>
        </w:rPr>
      </w:pPr>
      <w:r>
        <w:rPr>
          <w:rFonts w:hint="eastAsia" w:ascii="宋体" w:hAnsi="宋体" w:eastAsia="宋体"/>
          <w:b/>
          <w:sz w:val="24"/>
          <w:szCs w:val="24"/>
        </w:rPr>
        <w:t>2、2标段项目清单</w:t>
      </w:r>
      <w:r>
        <w:rPr>
          <w:rFonts w:hint="eastAsia" w:ascii="仿宋" w:hAnsi="仿宋" w:eastAsia="仿宋"/>
          <w:b/>
          <w:color w:val="000000"/>
          <w:sz w:val="24"/>
          <w:szCs w:val="24"/>
        </w:rPr>
        <w:t>（具体供应数量以学校膳食委会员公示带量菜谱为准）</w:t>
      </w:r>
    </w:p>
    <w:tbl>
      <w:tblPr>
        <w:tblStyle w:val="12"/>
        <w:tblpPr w:leftFromText="180" w:rightFromText="180" w:vertAnchor="text" w:horzAnchor="page" w:tblpX="1391" w:tblpY="406"/>
        <w:tblOverlap w:val="never"/>
        <w:tblW w:w="9887" w:type="dxa"/>
        <w:tblInd w:w="0" w:type="dxa"/>
        <w:tblLayout w:type="autofit"/>
        <w:tblCellMar>
          <w:top w:w="0" w:type="dxa"/>
          <w:left w:w="108" w:type="dxa"/>
          <w:bottom w:w="0" w:type="dxa"/>
          <w:right w:w="108" w:type="dxa"/>
        </w:tblCellMar>
      </w:tblPr>
      <w:tblGrid>
        <w:gridCol w:w="623"/>
        <w:gridCol w:w="1214"/>
        <w:gridCol w:w="766"/>
        <w:gridCol w:w="1969"/>
        <w:gridCol w:w="1248"/>
        <w:gridCol w:w="1391"/>
        <w:gridCol w:w="2676"/>
      </w:tblGrid>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报价（</w:t>
            </w:r>
            <w:r>
              <w:rPr>
                <w:rFonts w:hint="eastAsia" w:ascii="宋体" w:hAnsi="宋体" w:eastAsia="宋体" w:cs="宋体"/>
                <w:color w:val="000000"/>
                <w:sz w:val="20"/>
                <w:szCs w:val="20"/>
              </w:rPr>
              <w:t>下浮</w:t>
            </w:r>
            <w:r>
              <w:rPr>
                <w:rFonts w:ascii="宋体" w:hAnsi="宋体" w:eastAsia="宋体" w:cs="宋体"/>
                <w:color w:val="000000"/>
                <w:sz w:val="20"/>
                <w:szCs w:val="20"/>
              </w:rPr>
              <w:t>率</w:t>
            </w:r>
            <w:r>
              <w:rPr>
                <w:rFonts w:hint="eastAsia" w:ascii="宋体" w:hAnsi="宋体" w:eastAsia="宋体" w:cs="宋体"/>
                <w:color w:val="000000"/>
                <w:kern w:val="0"/>
                <w:sz w:val="20"/>
                <w:szCs w:val="20"/>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牛奶（纸盒）旺仔</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250ml*12/</w:t>
            </w:r>
            <w:r>
              <w:rPr>
                <w:rFonts w:hint="eastAsia" w:ascii="宋体" w:hAnsi="宋体" w:eastAsia="宋体" w:cs="宋体"/>
                <w:color w:val="000000"/>
                <w:kern w:val="0"/>
                <w:sz w:val="20"/>
                <w:szCs w:val="20"/>
              </w:rPr>
              <w:t>盒</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16"/>
                <w:szCs w:val="16"/>
              </w:rPr>
              <w:t>本项目报价为下浮率报价（不分别报这</w:t>
            </w:r>
            <w:r>
              <w:rPr>
                <w:rFonts w:ascii="宋体" w:hAnsi="宋体" w:eastAsia="宋体" w:cs="宋体"/>
                <w:color w:val="000000"/>
                <w:kern w:val="0"/>
                <w:sz w:val="16"/>
                <w:szCs w:val="16"/>
              </w:rPr>
              <w:t>6</w:t>
            </w:r>
            <w:r>
              <w:rPr>
                <w:rFonts w:hint="eastAsia" w:ascii="宋体" w:hAnsi="宋体" w:eastAsia="宋体" w:cs="宋体"/>
                <w:color w:val="000000"/>
                <w:kern w:val="0"/>
                <w:sz w:val="16"/>
                <w:szCs w:val="16"/>
              </w:rPr>
              <w:t>种的下浮率，报一个统一的下浮率</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早餐奶蒙牛</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250g/</w:t>
            </w:r>
            <w:r>
              <w:rPr>
                <w:rFonts w:hint="eastAsia" w:ascii="宋体" w:hAnsi="宋体" w:eastAsia="宋体" w:cs="宋体"/>
                <w:color w:val="000000"/>
                <w:kern w:val="0"/>
                <w:sz w:val="20"/>
                <w:szCs w:val="20"/>
              </w:rPr>
              <w:t>盒</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酸牛奶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瓶</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蒙牛纯甄 230g/瓶</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好丽友派</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盒</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好丽友 34g*6/盒</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奥利奥夹心饼干</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条</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奥利奥</w:t>
            </w:r>
            <w:r>
              <w:rPr>
                <w:rFonts w:hint="eastAsia"/>
              </w:rPr>
              <w:t xml:space="preserve"> </w:t>
            </w:r>
            <w:r>
              <w:rPr>
                <w:rFonts w:hint="eastAsia" w:ascii="宋体" w:hAnsi="宋体" w:eastAsia="宋体" w:cs="宋体"/>
                <w:color w:val="000000"/>
                <w:kern w:val="0"/>
                <w:sz w:val="20"/>
                <w:szCs w:val="20"/>
              </w:rPr>
              <w:t>58g/条</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好吃点香脆杏仁饼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好吃点 108g/包</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391"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c>
          <w:tcPr>
            <w:tcW w:w="9264"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不仅限于以上预包装食品，限价参照（大润发优鲜网前一日低价格作为基础限价）</w:t>
            </w:r>
          </w:p>
        </w:tc>
      </w:tr>
    </w:tbl>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2、服务要求：</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（1）乙方提供的货物必须严格按照国家《食品安全法》、行业有关规定、招标文件技术参数，符合国家食品卫生标准。</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（3）在履行本项目的全部过程中，因存在质量问题或因质量原因发生的食品安全事故，乙方必须到现场指导、处理，慰问学生及家长，做好安抚工作和善后处理，所有费用由乙方承担。</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（5）乙方在供货期间，凡因所供货物质量问题造成食物中毒等其他严重后果，乙方须承担一切经济和法律责任，履约保证金不予返还，同时甲方有权无条件中止协议。</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每季度学校组织季度满意度考核，季度满意度考核中标供应商不合格的，由学校选择本按总价从低到高排序递补或重新进行招投标选定其它供应商。</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中标供应商须在签订合同前提交5000元履约保证金，合同到期无异议后无息退还。</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如本项目单项报价明显偏低的，评标委员会研究一致后可做废标处理。</w:t>
      </w:r>
      <w:r>
        <w:rPr>
          <w:rFonts w:hint="eastAsia" w:ascii="仿宋" w:hAnsi="仿宋" w:eastAsia="仿宋"/>
          <w:color w:val="000000"/>
          <w:sz w:val="24"/>
          <w:szCs w:val="24"/>
        </w:rPr>
        <w:br w:type="page"/>
      </w:r>
    </w:p>
    <w:p>
      <w:pPr>
        <w:spacing w:line="460" w:lineRule="exact"/>
        <w:jc w:val="center"/>
        <w:rPr>
          <w:rFonts w:ascii="仿宋" w:hAnsi="仿宋" w:eastAsia="仿宋" w:cs="仿宋"/>
          <w:b/>
          <w:sz w:val="36"/>
          <w:szCs w:val="36"/>
        </w:rPr>
      </w:pPr>
      <w:r>
        <w:rPr>
          <w:rFonts w:ascii="宋体" w:hAnsi="宋体" w:eastAsia="宋体"/>
          <w:sz w:val="36"/>
          <w:szCs w:val="36"/>
        </w:rPr>
        <w:t>二、</w:t>
      </w:r>
      <w:r>
        <w:rPr>
          <w:rFonts w:hint="eastAsia" w:ascii="仿宋" w:hAnsi="仿宋" w:eastAsia="仿宋" w:cs="仿宋"/>
          <w:b/>
          <w:sz w:val="36"/>
          <w:szCs w:val="36"/>
        </w:rPr>
        <w:t>合同主要条款</w:t>
      </w:r>
    </w:p>
    <w:p>
      <w:pPr>
        <w:snapToGrid w:val="0"/>
        <w:spacing w:line="460" w:lineRule="exact"/>
        <w:ind w:firstLine="579" w:firstLineChars="206"/>
        <w:outlineLvl w:val="1"/>
        <w:rPr>
          <w:rFonts w:ascii="仿宋" w:hAnsi="仿宋" w:eastAsia="仿宋" w:cs="仿宋"/>
          <w:b/>
          <w:kern w:val="0"/>
          <w:sz w:val="28"/>
          <w:szCs w:val="28"/>
        </w:rPr>
      </w:pPr>
      <w:bookmarkStart w:id="2" w:name="_Toc25542"/>
      <w:bookmarkEnd w:id="2"/>
      <w:bookmarkStart w:id="3" w:name="_Toc482131735"/>
      <w:bookmarkEnd w:id="3"/>
      <w:r>
        <w:rPr>
          <w:rFonts w:hint="eastAsia" w:ascii="仿宋" w:hAnsi="仿宋" w:eastAsia="仿宋" w:cs="仿宋"/>
          <w:b/>
          <w:kern w:val="0"/>
          <w:sz w:val="28"/>
          <w:szCs w:val="28"/>
        </w:rPr>
        <w:t>一、关于合同</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1.学校根据本次招标中标企业的名单，签订合同，合同条款由学校与中标单位协商，中标供应商所供食品及原材料应符合学校要求。由于中标供应商物品质量而造成的后果，其风险、责任由入围供应商承担。</w:t>
      </w:r>
    </w:p>
    <w:p>
      <w:pPr>
        <w:snapToGrid w:val="0"/>
        <w:spacing w:line="460" w:lineRule="exact"/>
        <w:ind w:firstLine="579" w:firstLineChars="206"/>
        <w:outlineLvl w:val="1"/>
        <w:rPr>
          <w:rFonts w:ascii="仿宋" w:hAnsi="仿宋" w:eastAsia="仿宋" w:cs="仿宋"/>
          <w:b/>
          <w:kern w:val="0"/>
          <w:sz w:val="28"/>
          <w:szCs w:val="28"/>
        </w:rPr>
      </w:pPr>
      <w:r>
        <w:rPr>
          <w:rFonts w:hint="eastAsia" w:ascii="仿宋" w:hAnsi="仿宋" w:eastAsia="仿宋" w:cs="仿宋"/>
          <w:b/>
          <w:kern w:val="0"/>
          <w:sz w:val="28"/>
          <w:szCs w:val="28"/>
        </w:rPr>
        <w:t>二、关于产品</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供货商提供的产品必须符合《国家标准》（GB），农产品符合《中华人民共和国农业行业标准》（NY）和其它相应的标准，同时，要满足学校对产品的其它质量要求并必须确保食品安全。</w:t>
      </w:r>
    </w:p>
    <w:p>
      <w:pPr>
        <w:snapToGrid w:val="0"/>
        <w:spacing w:line="460" w:lineRule="exact"/>
        <w:ind w:firstLine="579" w:firstLineChars="206"/>
        <w:outlineLvl w:val="1"/>
        <w:rPr>
          <w:rFonts w:ascii="仿宋" w:hAnsi="仿宋" w:eastAsia="仿宋" w:cs="仿宋"/>
          <w:b/>
          <w:kern w:val="0"/>
          <w:sz w:val="28"/>
          <w:szCs w:val="28"/>
        </w:rPr>
      </w:pPr>
      <w:r>
        <w:rPr>
          <w:rFonts w:hint="eastAsia" w:ascii="仿宋" w:hAnsi="仿宋" w:eastAsia="仿宋" w:cs="仿宋"/>
          <w:b/>
          <w:kern w:val="0"/>
          <w:sz w:val="28"/>
          <w:szCs w:val="28"/>
        </w:rPr>
        <w:t>三、关于价格</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1.供应食堂原辅料的价格必须低于同期南通市农副产品市场同类品种平均价格和大型超市（以开发区大润发为采样点）同类价格，确保相应的下浮率。</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1标段点心：结算金额参照招标基准价（单价）*（1-中标下浮率）*实际供货量。</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2标段预包装食品：结算金额参照招标基准价（单价）大润发优鲜网前一日价格*（1-中标下浮率）*实际供货量</w:t>
      </w:r>
    </w:p>
    <w:tbl>
      <w:tblPr>
        <w:tblStyle w:val="12"/>
        <w:tblpPr w:leftFromText="180" w:rightFromText="180" w:vertAnchor="text" w:horzAnchor="page" w:tblpX="1500" w:tblpY="406"/>
        <w:tblOverlap w:val="never"/>
        <w:tblW w:w="9287" w:type="dxa"/>
        <w:tblInd w:w="0" w:type="dxa"/>
        <w:tblLayout w:type="fixed"/>
        <w:tblCellMar>
          <w:top w:w="0" w:type="dxa"/>
          <w:left w:w="108" w:type="dxa"/>
          <w:bottom w:w="0" w:type="dxa"/>
          <w:right w:w="108" w:type="dxa"/>
        </w:tblCellMar>
      </w:tblPr>
      <w:tblGrid>
        <w:gridCol w:w="514"/>
        <w:gridCol w:w="1214"/>
        <w:gridCol w:w="766"/>
        <w:gridCol w:w="1969"/>
        <w:gridCol w:w="1248"/>
        <w:gridCol w:w="1953"/>
        <w:gridCol w:w="1623"/>
      </w:tblGrid>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限价（元）</w:t>
            </w:r>
          </w:p>
        </w:tc>
        <w:tc>
          <w:tcPr>
            <w:tcW w:w="1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报价（</w:t>
            </w:r>
            <w:r>
              <w:rPr>
                <w:rFonts w:hint="eastAsia" w:ascii="宋体" w:hAnsi="宋体" w:eastAsia="宋体" w:cs="宋体"/>
                <w:color w:val="000000"/>
                <w:sz w:val="20"/>
                <w:szCs w:val="20"/>
              </w:rPr>
              <w:t>下浮</w:t>
            </w:r>
            <w:r>
              <w:rPr>
                <w:rFonts w:ascii="宋体" w:hAnsi="宋体" w:eastAsia="宋体" w:cs="宋体"/>
                <w:color w:val="000000"/>
                <w:sz w:val="20"/>
                <w:szCs w:val="20"/>
              </w:rPr>
              <w:t>率</w:t>
            </w:r>
            <w:r>
              <w:rPr>
                <w:rFonts w:hint="eastAsia" w:ascii="宋体" w:hAnsi="宋体" w:eastAsia="宋体" w:cs="宋体"/>
                <w:color w:val="000000"/>
                <w:kern w:val="0"/>
                <w:sz w:val="20"/>
                <w:szCs w:val="20"/>
              </w:rPr>
              <w:t>）</w:t>
            </w:r>
          </w:p>
        </w:tc>
        <w:tc>
          <w:tcPr>
            <w:tcW w:w="162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备注</w:t>
            </w: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微软雅黑"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restart"/>
            <w:tcBorders>
              <w:top w:val="single" w:color="000000" w:sz="4" w:space="0"/>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restart"/>
            <w:tcBorders>
              <w:top w:val="single" w:color="000000" w:sz="4" w:space="0"/>
              <w:left w:val="single" w:color="000000" w:sz="4" w:space="0"/>
              <w:right w:val="single" w:color="000000" w:sz="4" w:space="0"/>
            </w:tcBorders>
            <w:noWrap/>
            <w:vAlign w:val="center"/>
          </w:tcPr>
          <w:p>
            <w:pPr>
              <w:jc w:val="left"/>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p>
        </w:tc>
        <w:tc>
          <w:tcPr>
            <w:tcW w:w="1953"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51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62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snapToGrid w:val="0"/>
        <w:spacing w:line="460" w:lineRule="exact"/>
        <w:ind w:firstLine="579" w:firstLineChars="206"/>
        <w:outlineLvl w:val="1"/>
        <w:rPr>
          <w:rFonts w:ascii="仿宋" w:hAnsi="仿宋" w:eastAsia="仿宋" w:cs="仿宋"/>
          <w:b/>
          <w:kern w:val="0"/>
          <w:sz w:val="28"/>
          <w:szCs w:val="28"/>
        </w:rPr>
      </w:pPr>
      <w:r>
        <w:rPr>
          <w:rFonts w:hint="eastAsia" w:ascii="仿宋" w:hAnsi="仿宋" w:eastAsia="仿宋" w:cs="仿宋"/>
          <w:b/>
          <w:kern w:val="0"/>
          <w:sz w:val="28"/>
          <w:szCs w:val="28"/>
        </w:rPr>
        <w:t>四、关于付款</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食堂所需食品及原材料根据双方签订的合同及学校的具体需求，由供应商按时供货，供货完毕后，经学校验收合格后，按供货批次、供货日期登记入帐，中标单位于每月底前到学校食堂对帐，供应商开具正式发票，款项由学校按相关财务支付规定办理转账支付手续，学校应于次月20日前付款。</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五、服务要求</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1.乙方提供的货物必须严格按照国家《食品安全法》、行业有关规定、招标文件技术参数，符合国家食品卫生标准。</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2. 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3. 在履行本项目的全部过程中，因存在质量问题或因质量原因发生的食品安全事故，乙方必须到现场指导、处理，慰问学生及家长，做好安抚工作和善后处理，所有费用由乙方承担。</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4. 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5. 乙方在供货期间，凡因所供货物质量问题造成食物中毒等其他严重后果，乙方须承担一切经济和法律责任，履约保证金不予返还，同时甲方有权无条件中止协议。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widowControl/>
        <w:spacing w:line="460" w:lineRule="exact"/>
        <w:jc w:val="left"/>
        <w:rPr>
          <w:rFonts w:ascii="仿宋" w:hAnsi="仿宋" w:eastAsia="仿宋" w:cs="仿宋"/>
          <w:b/>
          <w:sz w:val="28"/>
          <w:szCs w:val="28"/>
        </w:rPr>
      </w:pPr>
      <w:r>
        <w:rPr>
          <w:rFonts w:hint="eastAsia" w:ascii="仿宋" w:hAnsi="仿宋" w:eastAsia="仿宋" w:cs="仿宋"/>
          <w:b/>
          <w:sz w:val="28"/>
          <w:szCs w:val="28"/>
        </w:rPr>
        <w:t>六、包装及运输、交货验收</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1.履行本项目的全部过程中，凡出现因质量或配送运输引发的安全事故，乙方将承担全部法律责任和赔偿所有经济损失。</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2.配送方式：具体配送方式根据采购人使用部门用量具体安排。</w:t>
      </w:r>
    </w:p>
    <w:p>
      <w:pPr>
        <w:pStyle w:val="2"/>
        <w:spacing w:line="460" w:lineRule="exact"/>
        <w:ind w:firstLine="560" w:firstLineChars="200"/>
        <w:rPr>
          <w:rFonts w:ascii="仿宋" w:hAnsi="仿宋" w:eastAsia="仿宋" w:cs="仿宋"/>
          <w:kern w:val="2"/>
          <w:szCs w:val="28"/>
        </w:rPr>
      </w:pPr>
      <w:r>
        <w:rPr>
          <w:rFonts w:hint="eastAsia" w:ascii="仿宋" w:hAnsi="仿宋" w:eastAsia="仿宋" w:cs="仿宋"/>
          <w:kern w:val="2"/>
          <w:szCs w:val="28"/>
        </w:rPr>
        <w:t>3.送要求：配送到学校食堂，并规范堆放。</w:t>
      </w:r>
    </w:p>
    <w:p>
      <w:pPr>
        <w:tabs>
          <w:tab w:val="left" w:pos="360"/>
        </w:tabs>
        <w:spacing w:after="60" w:line="360" w:lineRule="auto"/>
        <w:ind w:firstLine="480" w:firstLineChars="200"/>
        <w:rPr>
          <w:rFonts w:ascii="仿宋" w:hAnsi="仿宋" w:eastAsia="仿宋" w:cs="仿宋"/>
          <w:sz w:val="24"/>
          <w:szCs w:val="24"/>
        </w:rPr>
      </w:pPr>
      <w:r>
        <w:rPr>
          <w:rFonts w:hint="eastAsia" w:ascii="仿宋" w:hAnsi="仿宋" w:eastAsia="仿宋" w:cs="仿宋"/>
          <w:sz w:val="24"/>
          <w:szCs w:val="24"/>
        </w:rPr>
        <w:t>4、人员配置（附健康证、社保证明等）：</w:t>
      </w:r>
    </w:p>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拟派服务人员名单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45"/>
        <w:gridCol w:w="1509"/>
        <w:gridCol w:w="2265"/>
        <w:gridCol w:w="16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序号</w:t>
            </w:r>
          </w:p>
        </w:tc>
        <w:tc>
          <w:tcPr>
            <w:tcW w:w="906"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职务</w:t>
            </w:r>
          </w:p>
        </w:tc>
        <w:tc>
          <w:tcPr>
            <w:tcW w:w="885"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姓名</w:t>
            </w:r>
          </w:p>
        </w:tc>
        <w:tc>
          <w:tcPr>
            <w:tcW w:w="1328"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身份证号</w:t>
            </w:r>
          </w:p>
        </w:tc>
        <w:tc>
          <w:tcPr>
            <w:tcW w:w="95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联系方式</w:t>
            </w:r>
          </w:p>
        </w:tc>
        <w:tc>
          <w:tcPr>
            <w:tcW w:w="443"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1</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2</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3</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4</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bl>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6.预计采购量多于实际需要量时，甲方需要退还部分货物，乙方应免费办理退货。</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7.乙方供货车辆（人员）进入校园服从校方管理，在校门口附近及校内有安全事故的，乙方将承担全部法律责任和赔偿所有经济损失。</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8.甲方以电话形式通知乙方送货，乙方必须按约定时间将货物送到指定食堂。（附售后服务电话和服务人员名单）</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9.乙方送货时必须将货物搬运到指定点位规范放置。</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10.乙方送货时必须同时提供当批次产品的检验报告和与产品相符的随货票据。</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spacing w:line="460" w:lineRule="exact"/>
        <w:rPr>
          <w:rFonts w:ascii="仿宋" w:hAnsi="仿宋" w:eastAsia="仿宋" w:cs="仿宋"/>
          <w:b/>
          <w:sz w:val="28"/>
          <w:szCs w:val="28"/>
        </w:rPr>
      </w:pPr>
      <w:r>
        <w:rPr>
          <w:rFonts w:hint="eastAsia" w:ascii="仿宋" w:hAnsi="仿宋" w:eastAsia="仿宋" w:cs="仿宋"/>
          <w:b/>
          <w:sz w:val="28"/>
          <w:szCs w:val="28"/>
        </w:rPr>
        <w:t>七、售后服务要求</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1.乙方应有完善的技术支持与服务体系，专人负责与采购人联系售后服务事宜，必要的售后机具配置，并能提供本地化服务。</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2.提供 7×24 小时的技术支持服务，配置专门固定的售后服务电话。</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3.出现质量问题，乙方须做到在接到通知后半小时内响应到场，1 小时内完成更换，并承担调换的费用；如货物经乙方 2 次更换仍不能达到本合同约定的质量标准，视作乙方未能按时交货，甲方有权退货并追究乙方的违约责任。</w:t>
      </w:r>
    </w:p>
    <w:p>
      <w:pPr>
        <w:spacing w:line="460" w:lineRule="exact"/>
        <w:rPr>
          <w:rFonts w:ascii="仿宋" w:hAnsi="仿宋" w:eastAsia="仿宋" w:cs="仿宋"/>
          <w:b/>
          <w:sz w:val="28"/>
          <w:szCs w:val="28"/>
        </w:rPr>
      </w:pPr>
      <w:r>
        <w:rPr>
          <w:rFonts w:hint="eastAsia" w:ascii="仿宋" w:hAnsi="仿宋" w:eastAsia="仿宋" w:cs="仿宋"/>
          <w:b/>
          <w:sz w:val="28"/>
          <w:szCs w:val="28"/>
        </w:rPr>
        <w:t>八、履约担保：</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1.乙方向学校缴纳履约保证金元。</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2.甲方对履约担保提出索赔要求之前，在任何情况下都应通知乙方，说明有关此项索赔要求所涉及乙方违约的性质。</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3.因乙方违约而支付甲方全部或部分履约担保金后，如合同继续执行，则乙方应在15个工作日内须补足履约担保金。逾期甲方可提前解除合同且履约保证金予以退回。</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4.乙方在采购合同依法履行完毕后，应按采购文件的规定办理履约保证金退回手续。</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5.乙方在按要求保质保量的履行该项目合同且通过履约季度考核至服务期满后，一次性无息退还履约保证金。乙方每年与采购人签订合同前须补齐履约保证金。</w:t>
      </w:r>
    </w:p>
    <w:p>
      <w:pPr>
        <w:pStyle w:val="2"/>
        <w:spacing w:line="460" w:lineRule="exact"/>
        <w:ind w:firstLine="560" w:firstLineChars="200"/>
        <w:rPr>
          <w:rFonts w:ascii="仿宋" w:hAnsi="仿宋" w:eastAsia="仿宋" w:cs="仿宋"/>
          <w:kern w:val="2"/>
        </w:rPr>
      </w:pPr>
      <w:r>
        <w:rPr>
          <w:rFonts w:hint="eastAsia" w:ascii="仿宋" w:hAnsi="仿宋" w:eastAsia="仿宋" w:cs="仿宋"/>
          <w:kern w:val="2"/>
        </w:rPr>
        <w:t>6.因乙方在签订合同后出现不按合同履行或不适当履行的情况，甲方有权将履约保证金作为违约金或考核罚款，全额或部分不予退还，同时甲方亦有权单方面终止合同，乙方还须依法承担相应的赔偿责任。</w:t>
      </w:r>
    </w:p>
    <w:p>
      <w:pPr>
        <w:snapToGrid w:val="0"/>
        <w:spacing w:line="460" w:lineRule="exact"/>
        <w:ind w:firstLine="579" w:firstLineChars="206"/>
        <w:outlineLvl w:val="1"/>
        <w:rPr>
          <w:rFonts w:ascii="仿宋" w:hAnsi="仿宋" w:eastAsia="仿宋" w:cs="仿宋"/>
          <w:b/>
          <w:kern w:val="0"/>
          <w:sz w:val="28"/>
          <w:szCs w:val="28"/>
        </w:rPr>
      </w:pPr>
      <w:r>
        <w:rPr>
          <w:rFonts w:hint="eastAsia" w:ascii="仿宋" w:hAnsi="仿宋" w:eastAsia="仿宋" w:cs="仿宋"/>
          <w:b/>
          <w:kern w:val="0"/>
          <w:sz w:val="28"/>
          <w:szCs w:val="28"/>
        </w:rPr>
        <w:t>九、服务期限</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1、合同履行期限：2021年9月-2023年8月底（具体第一年起止为合同签订之日起至2021年8月，合同一年一签）。</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2、每季度学校组织满意度考核，季度满意度考核中标供应商不合格的，取消其供货资格。</w:t>
      </w:r>
    </w:p>
    <w:p>
      <w:pPr>
        <w:spacing w:line="360" w:lineRule="auto"/>
        <w:jc w:val="center"/>
        <w:rPr>
          <w:rFonts w:ascii="宋体" w:hAnsi="宋体" w:eastAsia="宋体"/>
          <w:color w:val="000000"/>
          <w:sz w:val="32"/>
          <w:szCs w:val="32"/>
        </w:rPr>
      </w:pPr>
    </w:p>
    <w:p>
      <w:pPr>
        <w:rPr>
          <w:rFonts w:ascii="宋体" w:hAnsi="宋体" w:eastAsia="宋体"/>
          <w:b/>
          <w:bCs/>
          <w:sz w:val="32"/>
          <w:szCs w:val="32"/>
        </w:rPr>
      </w:pPr>
      <w:r>
        <w:rPr>
          <w:rFonts w:hint="eastAsia" w:ascii="宋体" w:hAnsi="宋体" w:eastAsia="宋体"/>
          <w:b/>
          <w:bCs/>
          <w:sz w:val="32"/>
          <w:szCs w:val="32"/>
        </w:rPr>
        <w:br w:type="page"/>
      </w:r>
    </w:p>
    <w:p>
      <w:pPr>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rPr>
          <w:rFonts w:ascii="宋体" w:hAnsi="宋体" w:eastAsia="宋体"/>
          <w:b/>
          <w:sz w:val="32"/>
          <w:szCs w:val="32"/>
        </w:rPr>
      </w:pPr>
    </w:p>
    <w:p>
      <w:pPr>
        <w:pStyle w:val="11"/>
        <w:ind w:firstLine="2570" w:firstLineChars="800"/>
        <w:jc w:val="left"/>
        <w:rPr>
          <w:rFonts w:ascii="仿宋" w:hAnsi="仿宋" w:eastAsia="仿宋" w:cs="仿宋"/>
          <w:sz w:val="40"/>
        </w:rPr>
      </w:pPr>
      <w:r>
        <w:rPr>
          <w:rFonts w:hint="eastAsia" w:ascii="宋体" w:hAnsi="宋体" w:eastAsia="宋体"/>
          <w:b/>
          <w:sz w:val="32"/>
          <w:szCs w:val="32"/>
        </w:rPr>
        <w:t>2、</w:t>
      </w:r>
      <w:r>
        <w:rPr>
          <w:rFonts w:hint="eastAsia" w:ascii="仿宋" w:hAnsi="仿宋" w:eastAsia="仿宋" w:cs="仿宋"/>
          <w:sz w:val="40"/>
        </w:rPr>
        <w:t>报价单</w:t>
      </w:r>
    </w:p>
    <w:p>
      <w:pPr>
        <w:spacing w:before="156" w:beforeLines="50" w:after="156" w:afterLines="50" w:line="500" w:lineRule="exact"/>
        <w:rPr>
          <w:rFonts w:ascii="仿宋" w:hAnsi="仿宋" w:eastAsia="仿宋" w:cs="仿宋"/>
          <w:bCs/>
          <w:kern w:val="0"/>
          <w:sz w:val="24"/>
          <w:szCs w:val="24"/>
        </w:rPr>
      </w:pPr>
      <w:r>
        <w:rPr>
          <w:rFonts w:hint="eastAsia" w:ascii="仿宋" w:hAnsi="仿宋" w:eastAsia="仿宋" w:cs="仿宋"/>
          <w:bCs/>
          <w:kern w:val="0"/>
          <w:sz w:val="24"/>
          <w:szCs w:val="24"/>
        </w:rPr>
        <w:t>致：</w:t>
      </w:r>
      <w:r>
        <w:rPr>
          <w:rFonts w:hint="eastAsia" w:ascii="仿宋" w:hAnsi="仿宋" w:eastAsia="仿宋" w:cs="仿宋"/>
          <w:bCs/>
          <w:kern w:val="0"/>
          <w:sz w:val="24"/>
          <w:szCs w:val="24"/>
          <w:u w:val="single"/>
        </w:rPr>
        <w:t>南通市竹行小学</w:t>
      </w:r>
      <w:r>
        <w:rPr>
          <w:rFonts w:hint="eastAsia" w:ascii="仿宋" w:hAnsi="仿宋" w:eastAsia="仿宋" w:cs="仿宋"/>
          <w:bCs/>
          <w:kern w:val="0"/>
          <w:sz w:val="24"/>
          <w:szCs w:val="24"/>
        </w:rPr>
        <w:t>：</w:t>
      </w:r>
    </w:p>
    <w:p>
      <w:pPr>
        <w:spacing w:before="156" w:beforeLines="50" w:after="156" w:afterLines="50" w:line="500" w:lineRule="exact"/>
        <w:ind w:firstLine="480" w:firstLineChars="200"/>
        <w:rPr>
          <w:rFonts w:ascii="仿宋" w:hAnsi="仿宋" w:eastAsia="仿宋" w:cs="仿宋"/>
          <w:bCs/>
          <w:kern w:val="0"/>
          <w:sz w:val="24"/>
          <w:szCs w:val="24"/>
        </w:rPr>
      </w:pPr>
      <w:r>
        <w:rPr>
          <w:rFonts w:hint="eastAsia" w:ascii="仿宋" w:hAnsi="仿宋" w:eastAsia="仿宋" w:cs="仿宋"/>
          <w:bCs/>
          <w:kern w:val="0"/>
          <w:sz w:val="24"/>
          <w:szCs w:val="24"/>
        </w:rPr>
        <w:t>我单位熟悉贵校磋商文件后，认真组织研究，同意询价文件规定内容，如我方中标将严格按照询价文件内容和要求组织实施，愿意按采购文件约定缴纳履约保证金。我方所报单项价格的下浮率：</w:t>
      </w:r>
    </w:p>
    <w:tbl>
      <w:tblPr>
        <w:tblStyle w:val="12"/>
        <w:tblW w:w="85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2"/>
        <w:gridCol w:w="1851"/>
        <w:gridCol w:w="50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692" w:type="dxa"/>
            <w:tcBorders>
              <w:top w:val="single" w:color="auto" w:sz="4" w:space="0"/>
              <w:left w:val="single" w:color="auto" w:sz="4" w:space="0"/>
              <w:bottom w:val="single" w:color="auto" w:sz="4" w:space="0"/>
              <w:right w:val="single" w:color="auto" w:sz="4" w:space="0"/>
            </w:tcBorders>
          </w:tcPr>
          <w:p>
            <w:pPr>
              <w:spacing w:before="156" w:beforeLines="50" w:after="156" w:afterLines="50" w:line="500" w:lineRule="exact"/>
              <w:jc w:val="center"/>
              <w:rPr>
                <w:rFonts w:ascii="仿宋" w:hAnsi="仿宋" w:eastAsia="仿宋" w:cs="仿宋"/>
                <w:b/>
                <w:sz w:val="24"/>
                <w:szCs w:val="24"/>
              </w:rPr>
            </w:pPr>
            <w:r>
              <w:rPr>
                <w:rFonts w:hint="eastAsia" w:ascii="仿宋" w:hAnsi="仿宋" w:eastAsia="仿宋" w:cs="仿宋"/>
                <w:b/>
                <w:sz w:val="24"/>
                <w:szCs w:val="24"/>
              </w:rPr>
              <w:t>供货项目</w:t>
            </w:r>
          </w:p>
        </w:tc>
        <w:tc>
          <w:tcPr>
            <w:tcW w:w="1851" w:type="dxa"/>
            <w:tcBorders>
              <w:top w:val="single" w:color="auto" w:sz="4" w:space="0"/>
              <w:left w:val="single" w:color="auto" w:sz="4" w:space="0"/>
              <w:bottom w:val="single" w:color="auto" w:sz="4" w:space="0"/>
              <w:right w:val="single" w:color="auto" w:sz="4" w:space="0"/>
            </w:tcBorders>
          </w:tcPr>
          <w:p>
            <w:pPr>
              <w:spacing w:before="156" w:beforeLines="50" w:after="156" w:afterLines="50" w:line="500" w:lineRule="exact"/>
              <w:ind w:right="240"/>
              <w:jc w:val="center"/>
              <w:rPr>
                <w:rFonts w:ascii="仿宋" w:hAnsi="仿宋" w:eastAsia="仿宋" w:cs="仿宋"/>
                <w:b/>
                <w:sz w:val="24"/>
                <w:szCs w:val="24"/>
              </w:rPr>
            </w:pPr>
            <w:r>
              <w:rPr>
                <w:rFonts w:hint="eastAsia" w:ascii="仿宋" w:hAnsi="仿宋" w:eastAsia="仿宋" w:cs="仿宋"/>
                <w:b/>
                <w:sz w:val="24"/>
                <w:szCs w:val="24"/>
              </w:rPr>
              <w:t>标段号</w:t>
            </w:r>
          </w:p>
        </w:tc>
        <w:tc>
          <w:tcPr>
            <w:tcW w:w="5033" w:type="dxa"/>
            <w:tcBorders>
              <w:top w:val="single" w:color="auto" w:sz="4" w:space="0"/>
              <w:left w:val="single" w:color="auto" w:sz="4" w:space="0"/>
              <w:bottom w:val="single" w:color="auto" w:sz="4" w:space="0"/>
              <w:right w:val="single" w:color="auto" w:sz="4" w:space="0"/>
            </w:tcBorders>
          </w:tcPr>
          <w:p>
            <w:pPr>
              <w:spacing w:before="156" w:beforeLines="50" w:after="156" w:afterLines="50" w:line="500" w:lineRule="exact"/>
              <w:ind w:right="240"/>
              <w:jc w:val="center"/>
              <w:rPr>
                <w:rFonts w:ascii="仿宋" w:hAnsi="仿宋" w:eastAsia="仿宋" w:cs="仿宋"/>
                <w:b/>
                <w:sz w:val="24"/>
                <w:szCs w:val="24"/>
              </w:rPr>
            </w:pPr>
            <w:r>
              <w:rPr>
                <w:rFonts w:hint="eastAsia" w:ascii="仿宋" w:hAnsi="仿宋" w:eastAsia="仿宋" w:cs="仿宋"/>
                <w:b/>
                <w:sz w:val="24"/>
                <w:szCs w:val="24"/>
              </w:rPr>
              <w:t>承诺下浮率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16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color w:val="000000"/>
                <w:sz w:val="24"/>
                <w:szCs w:val="24"/>
              </w:rPr>
            </w:pPr>
          </w:p>
          <w:p>
            <w:pPr>
              <w:rPr>
                <w:rFonts w:ascii="仿宋" w:hAnsi="仿宋" w:eastAsia="仿宋" w:cs="仿宋"/>
                <w:sz w:val="24"/>
                <w:szCs w:val="24"/>
              </w:rPr>
            </w:pPr>
          </w:p>
        </w:tc>
        <w:tc>
          <w:tcPr>
            <w:tcW w:w="1851" w:type="dxa"/>
            <w:tcBorders>
              <w:top w:val="single" w:color="auto" w:sz="4" w:space="0"/>
              <w:left w:val="single" w:color="auto" w:sz="4" w:space="0"/>
              <w:bottom w:val="single" w:color="auto" w:sz="4" w:space="0"/>
              <w:right w:val="single" w:color="auto" w:sz="4" w:space="0"/>
            </w:tcBorders>
          </w:tcPr>
          <w:p>
            <w:pPr>
              <w:spacing w:before="156" w:beforeLines="50" w:after="156" w:afterLines="50" w:line="500" w:lineRule="exact"/>
              <w:jc w:val="center"/>
              <w:rPr>
                <w:rFonts w:ascii="仿宋" w:hAnsi="仿宋" w:eastAsia="仿宋" w:cs="仿宋"/>
                <w:sz w:val="24"/>
                <w:szCs w:val="24"/>
              </w:rPr>
            </w:pPr>
          </w:p>
        </w:tc>
        <w:tc>
          <w:tcPr>
            <w:tcW w:w="503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500" w:lineRule="exact"/>
              <w:jc w:val="center"/>
              <w:rPr>
                <w:rFonts w:ascii="仿宋" w:hAnsi="仿宋" w:eastAsia="仿宋" w:cs="仿宋"/>
                <w:sz w:val="24"/>
                <w:szCs w:val="24"/>
              </w:rPr>
            </w:pPr>
            <w:r>
              <w:rPr>
                <w:rFonts w:hint="eastAsia" w:ascii="仿宋" w:hAnsi="仿宋" w:eastAsia="仿宋" w:cs="仿宋"/>
                <w:sz w:val="24"/>
                <w:szCs w:val="24"/>
              </w:rPr>
              <w:t>%</w:t>
            </w:r>
          </w:p>
        </w:tc>
      </w:tr>
    </w:tbl>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备注：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（1）价格报价承诺表中的“承诺下浮率”是供货商承诺供货项目在供应给学校时履行的单价的下浮比例。</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（2）承诺的下浮率已考虑原材料成本、运输、装卸、加工、税收、损耗、利润、管理费、安全措施等一切费用。</w:t>
      </w:r>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（3）按照统一格式，价格报价承诺表须加盖公章。</w:t>
      </w:r>
    </w:p>
    <w:p>
      <w:pPr>
        <w:widowControl/>
        <w:topLinePunct/>
        <w:spacing w:line="500" w:lineRule="exact"/>
        <w:ind w:firstLine="3686"/>
        <w:jc w:val="left"/>
        <w:rPr>
          <w:rFonts w:ascii="仿宋" w:hAnsi="仿宋" w:eastAsia="仿宋" w:cs="仿宋"/>
          <w:kern w:val="0"/>
          <w:sz w:val="24"/>
          <w:szCs w:val="24"/>
        </w:rPr>
      </w:pPr>
    </w:p>
    <w:p>
      <w:pPr>
        <w:widowControl/>
        <w:topLinePunct/>
        <w:spacing w:line="500" w:lineRule="exact"/>
        <w:ind w:firstLine="3686"/>
        <w:jc w:val="left"/>
        <w:rPr>
          <w:rFonts w:ascii="仿宋" w:hAnsi="仿宋" w:eastAsia="仿宋" w:cs="仿宋"/>
          <w:kern w:val="0"/>
          <w:sz w:val="24"/>
          <w:szCs w:val="24"/>
        </w:rPr>
      </w:pPr>
      <w:r>
        <w:rPr>
          <w:rFonts w:hint="eastAsia" w:ascii="仿宋" w:hAnsi="仿宋" w:eastAsia="仿宋" w:cs="仿宋"/>
          <w:kern w:val="0"/>
          <w:sz w:val="24"/>
          <w:szCs w:val="24"/>
        </w:rPr>
        <w:t>参加投标供应商：（盖章）</w:t>
      </w:r>
    </w:p>
    <w:p>
      <w:pPr>
        <w:widowControl/>
        <w:topLinePunct/>
        <w:spacing w:line="500" w:lineRule="exact"/>
        <w:ind w:firstLine="3686"/>
        <w:jc w:val="left"/>
        <w:rPr>
          <w:rFonts w:ascii="仿宋" w:hAnsi="仿宋" w:eastAsia="仿宋" w:cs="仿宋"/>
          <w:kern w:val="0"/>
          <w:sz w:val="24"/>
          <w:szCs w:val="24"/>
        </w:rPr>
      </w:pPr>
      <w:r>
        <w:rPr>
          <w:rFonts w:hint="eastAsia" w:ascii="仿宋" w:hAnsi="仿宋" w:eastAsia="仿宋" w:cs="仿宋"/>
          <w:kern w:val="0"/>
          <w:sz w:val="24"/>
          <w:szCs w:val="24"/>
        </w:rPr>
        <w:t>法定代表人或被授权人（签字或盖章）</w:t>
      </w:r>
    </w:p>
    <w:p>
      <w:pPr>
        <w:widowControl/>
        <w:topLinePunct/>
        <w:spacing w:line="500" w:lineRule="exact"/>
        <w:ind w:firstLine="3686"/>
        <w:jc w:val="left"/>
        <w:rPr>
          <w:rFonts w:ascii="仿宋" w:hAnsi="仿宋" w:eastAsia="仿宋" w:cs="仿宋"/>
          <w:kern w:val="0"/>
          <w:sz w:val="24"/>
          <w:szCs w:val="24"/>
        </w:rPr>
      </w:pPr>
      <w:r>
        <w:rPr>
          <w:rFonts w:hint="eastAsia" w:ascii="仿宋" w:hAnsi="仿宋" w:eastAsia="仿宋" w:cs="仿宋"/>
          <w:sz w:val="24"/>
          <w:szCs w:val="24"/>
        </w:rPr>
        <w:t>2021</w:t>
      </w:r>
      <w:r>
        <w:rPr>
          <w:rFonts w:hint="eastAsia" w:ascii="仿宋" w:hAnsi="仿宋" w:eastAsia="仿宋" w:cs="仿宋"/>
          <w:kern w:val="0"/>
          <w:sz w:val="24"/>
          <w:szCs w:val="24"/>
        </w:rPr>
        <w:t>年月日</w:t>
      </w:r>
    </w:p>
    <w:p>
      <w:pPr>
        <w:rPr>
          <w:rFonts w:ascii="宋体" w:hAnsi="宋体" w:eastAsia="宋体"/>
          <w:sz w:val="32"/>
          <w:szCs w:val="32"/>
        </w:rPr>
      </w:pPr>
      <w:r>
        <w:rPr>
          <w:rFonts w:hint="eastAsia" w:ascii="宋体" w:hAnsi="宋体" w:eastAsia="宋体"/>
          <w:sz w:val="32"/>
          <w:szCs w:val="32"/>
        </w:rPr>
        <w:br w:type="page"/>
      </w:r>
    </w:p>
    <w:p>
      <w:pPr>
        <w:pStyle w:val="22"/>
        <w:ind w:firstLine="643"/>
        <w:jc w:val="center"/>
        <w:rPr>
          <w:rFonts w:ascii="宋体" w:hAnsi="宋体" w:eastAsia="宋体"/>
          <w:sz w:val="36"/>
          <w:szCs w:val="36"/>
        </w:rPr>
      </w:pPr>
      <w:r>
        <w:rPr>
          <w:rFonts w:hint="eastAsia" w:ascii="宋体" w:hAnsi="宋体" w:eastAsia="宋体"/>
          <w:sz w:val="32"/>
          <w:szCs w:val="32"/>
        </w:rPr>
        <w:t>3、法定代表人身份证明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我公司法定代表人参加贵单位组织的（采购项目名称)项目询价采购活动，全权代表我公司处理投标的有关事宜。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姓名：性别：年龄：职务：</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手机：传真：</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年月日年月日</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hint="eastAsia" w:ascii="宋体" w:hAnsi="宋体" w:eastAsia="宋体"/>
          <w:sz w:val="32"/>
          <w:szCs w:val="32"/>
        </w:rPr>
        <w:t>4、授权委托书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w:t>
      </w:r>
      <w:r>
        <w:rPr>
          <w:rFonts w:hint="eastAsia" w:ascii="宋体" w:hAnsi="宋体" w:eastAsia="宋体" w:cs="仿宋_GB2312"/>
          <w:sz w:val="23"/>
          <w:szCs w:val="23"/>
        </w:rPr>
        <w:t>被授权人的姓名）代表我公司参加项目的政府采购活动，全权处理一切与该项目询价有关的事务。其在办理上述事宜过程中所签署的所有文件我公司均予以承认。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姓名：性别：年龄：职务：</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手机：传真：</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年月日年月日</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60" w:lineRule="exact"/>
        <w:jc w:val="center"/>
        <w:outlineLvl w:val="4"/>
        <w:rPr>
          <w:rFonts w:ascii="仿宋" w:hAnsi="仿宋" w:eastAsia="仿宋" w:cs="仿宋"/>
          <w:b/>
          <w:bCs/>
          <w:sz w:val="28"/>
          <w:szCs w:val="28"/>
        </w:rPr>
      </w:pPr>
      <w:r>
        <w:rPr>
          <w:rFonts w:ascii="宋体" w:hAnsi="宋体" w:eastAsia="宋体"/>
        </w:rPr>
        <w:br w:type="page"/>
      </w:r>
      <w:r>
        <w:rPr>
          <w:rFonts w:hint="eastAsia" w:ascii="仿宋" w:hAnsi="仿宋" w:eastAsia="仿宋" w:cs="仿宋"/>
          <w:b/>
          <w:bCs/>
          <w:sz w:val="28"/>
          <w:szCs w:val="28"/>
        </w:rPr>
        <w:t>5、无重大违法记录声明</w:t>
      </w:r>
    </w:p>
    <w:p>
      <w:pPr>
        <w:snapToGrid w:val="0"/>
        <w:spacing w:line="460" w:lineRule="exact"/>
        <w:ind w:firstLine="560" w:firstLineChars="200"/>
        <w:rPr>
          <w:rFonts w:ascii="仿宋" w:hAnsi="仿宋" w:eastAsia="仿宋" w:cs="仿宋"/>
          <w:bCs/>
          <w:sz w:val="28"/>
          <w:szCs w:val="28"/>
        </w:rPr>
      </w:pP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我单位（供应商名称）郑重声明：</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参加政府采购活动前3年内在经营活动中（在下划线上如实填写：有或没有）重大违法记录。</w:t>
      </w:r>
    </w:p>
    <w:p>
      <w:pPr>
        <w:spacing w:line="460" w:lineRule="exact"/>
        <w:ind w:firstLine="480"/>
        <w:rPr>
          <w:rFonts w:ascii="仿宋" w:hAnsi="仿宋" w:eastAsia="仿宋" w:cs="仿宋"/>
          <w:sz w:val="28"/>
          <w:szCs w:val="28"/>
        </w:rPr>
      </w:pPr>
      <w:r>
        <w:rPr>
          <w:rFonts w:hint="eastAsia" w:ascii="仿宋" w:hAnsi="仿宋" w:eastAsia="仿宋" w:cs="仿宋"/>
          <w:sz w:val="28"/>
          <w:szCs w:val="28"/>
        </w:rPr>
        <w:t>在投标截止时间节点，没有被“国家企业信用信息公示系统http://www.gsxt.gov.cn/index.html”、“信用中国”（www.creditchina.gov.cn）、“中国政府采购网”（www.ccgp.gov.cn）、“信用江苏”（www.jscredit.cn/index.htm）网站列入失信被执行人、重大税收违法案件当事人名单、政府采购严重违法失信行为记录名单。</w:t>
      </w: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（说明：政府采购法第二十二条第一款第五项所称重大违法记录，是指供应商因违法经营受到刑事处罚或者责令停产停业、吊销许可证或者执照、较大数额罚款等行政处罚。）</w:t>
      </w:r>
    </w:p>
    <w:p>
      <w:pPr>
        <w:snapToGrid w:val="0"/>
        <w:spacing w:line="460" w:lineRule="exact"/>
        <w:ind w:firstLine="560" w:firstLineChars="200"/>
        <w:rPr>
          <w:rFonts w:ascii="仿宋" w:hAnsi="仿宋" w:eastAsia="仿宋" w:cs="仿宋"/>
          <w:bCs/>
          <w:sz w:val="28"/>
          <w:szCs w:val="28"/>
        </w:rPr>
      </w:pPr>
    </w:p>
    <w:p>
      <w:pPr>
        <w:snapToGrid w:val="0"/>
        <w:spacing w:line="460" w:lineRule="exact"/>
        <w:ind w:firstLine="560" w:firstLineChars="200"/>
        <w:rPr>
          <w:rFonts w:ascii="仿宋" w:hAnsi="仿宋" w:eastAsia="仿宋" w:cs="仿宋"/>
          <w:bCs/>
          <w:sz w:val="28"/>
          <w:szCs w:val="28"/>
        </w:rPr>
      </w:pPr>
    </w:p>
    <w:p>
      <w:pPr>
        <w:snapToGrid w:val="0"/>
        <w:spacing w:line="460" w:lineRule="exact"/>
        <w:ind w:firstLine="560" w:firstLineChars="200"/>
        <w:rPr>
          <w:rFonts w:ascii="仿宋" w:hAnsi="仿宋" w:eastAsia="仿宋" w:cs="仿宋"/>
          <w:bCs/>
          <w:sz w:val="28"/>
          <w:szCs w:val="28"/>
        </w:rPr>
      </w:pPr>
    </w:p>
    <w:p>
      <w:pPr>
        <w:snapToGrid w:val="0"/>
        <w:spacing w:line="460" w:lineRule="exact"/>
        <w:ind w:firstLine="560" w:firstLineChars="200"/>
        <w:rPr>
          <w:rFonts w:ascii="仿宋" w:hAnsi="仿宋" w:eastAsia="仿宋" w:cs="仿宋"/>
          <w:bCs/>
          <w:sz w:val="28"/>
          <w:szCs w:val="28"/>
        </w:rPr>
      </w:pPr>
    </w:p>
    <w:p>
      <w:pPr>
        <w:snapToGrid w:val="0"/>
        <w:spacing w:line="460" w:lineRule="exact"/>
        <w:ind w:firstLine="560" w:firstLineChars="200"/>
        <w:rPr>
          <w:rFonts w:ascii="仿宋" w:hAnsi="仿宋" w:eastAsia="仿宋" w:cs="仿宋"/>
          <w:bCs/>
          <w:sz w:val="28"/>
          <w:szCs w:val="28"/>
        </w:rPr>
      </w:pPr>
      <w:r>
        <w:rPr>
          <w:rFonts w:hint="eastAsia" w:ascii="仿宋" w:hAnsi="仿宋" w:eastAsia="仿宋" w:cs="仿宋"/>
          <w:bCs/>
          <w:sz w:val="28"/>
          <w:szCs w:val="28"/>
        </w:rPr>
        <w:t>声明人：（公章）</w:t>
      </w:r>
    </w:p>
    <w:p>
      <w:pPr>
        <w:snapToGrid w:val="0"/>
        <w:spacing w:line="460" w:lineRule="exact"/>
        <w:jc w:val="center"/>
        <w:outlineLvl w:val="4"/>
        <w:rPr>
          <w:rFonts w:ascii="仿宋" w:hAnsi="仿宋" w:eastAsia="仿宋" w:cs="仿宋"/>
          <w:bCs/>
          <w:sz w:val="28"/>
          <w:szCs w:val="28"/>
        </w:rPr>
      </w:pPr>
      <w:r>
        <w:rPr>
          <w:rFonts w:hint="eastAsia" w:ascii="仿宋" w:hAnsi="仿宋" w:eastAsia="仿宋" w:cs="仿宋"/>
          <w:bCs/>
          <w:sz w:val="28"/>
          <w:szCs w:val="28"/>
        </w:rPr>
        <w:t>年月日</w:t>
      </w:r>
    </w:p>
    <w:p>
      <w:pPr>
        <w:rPr>
          <w:rFonts w:ascii="仿宋" w:hAnsi="仿宋" w:eastAsia="仿宋" w:cs="仿宋"/>
          <w:bCs/>
          <w:sz w:val="28"/>
          <w:szCs w:val="28"/>
        </w:rPr>
      </w:pPr>
      <w:r>
        <w:rPr>
          <w:rFonts w:hint="eastAsia" w:ascii="仿宋" w:hAnsi="仿宋" w:eastAsia="仿宋" w:cs="仿宋"/>
          <w:bCs/>
          <w:sz w:val="28"/>
          <w:szCs w:val="28"/>
        </w:rPr>
        <w:br w:type="page"/>
      </w:r>
    </w:p>
    <w:p>
      <w:pPr>
        <w:spacing w:before="156" w:beforeLines="50" w:after="156" w:afterLines="50" w:line="460" w:lineRule="exact"/>
        <w:jc w:val="center"/>
        <w:outlineLvl w:val="2"/>
        <w:rPr>
          <w:rFonts w:ascii="仿宋" w:hAnsi="仿宋" w:eastAsia="仿宋" w:cs="仿宋"/>
          <w:b/>
          <w:sz w:val="28"/>
          <w:szCs w:val="28"/>
        </w:rPr>
      </w:pPr>
      <w:r>
        <w:rPr>
          <w:rFonts w:hint="eastAsia" w:ascii="仿宋" w:hAnsi="仿宋" w:eastAsia="仿宋" w:cs="仿宋"/>
          <w:b/>
          <w:sz w:val="28"/>
          <w:szCs w:val="28"/>
        </w:rPr>
        <w:t>6</w:t>
      </w:r>
      <w:r>
        <w:rPr>
          <w:rFonts w:hint="eastAsia" w:ascii="仿宋" w:hAnsi="仿宋" w:eastAsia="仿宋" w:cs="仿宋"/>
          <w:b/>
          <w:bCs/>
          <w:sz w:val="28"/>
          <w:szCs w:val="28"/>
        </w:rPr>
        <w:t>、</w:t>
      </w:r>
      <w:r>
        <w:rPr>
          <w:rFonts w:hint="eastAsia" w:ascii="仿宋" w:hAnsi="仿宋" w:eastAsia="仿宋" w:cs="仿宋"/>
          <w:b/>
          <w:sz w:val="28"/>
          <w:szCs w:val="28"/>
        </w:rPr>
        <w:t>食品安全承诺书</w:t>
      </w:r>
    </w:p>
    <w:p>
      <w:pPr>
        <w:spacing w:before="156" w:beforeLines="50" w:after="156" w:afterLines="50" w:line="460" w:lineRule="exact"/>
        <w:rPr>
          <w:rFonts w:ascii="仿宋" w:hAnsi="仿宋" w:eastAsia="仿宋" w:cs="仿宋"/>
          <w:b/>
          <w:bCs/>
          <w:sz w:val="28"/>
          <w:szCs w:val="28"/>
        </w:rPr>
      </w:pPr>
      <w:r>
        <w:rPr>
          <w:rFonts w:hint="eastAsia" w:ascii="仿宋" w:hAnsi="仿宋" w:eastAsia="仿宋" w:cs="仿宋"/>
          <w:b/>
          <w:bCs/>
          <w:sz w:val="28"/>
          <w:szCs w:val="28"/>
          <w:u w:val="single"/>
        </w:rPr>
        <w:t>南通市竹行小学</w:t>
      </w:r>
      <w:r>
        <w:rPr>
          <w:rFonts w:hint="eastAsia" w:ascii="仿宋" w:hAnsi="仿宋" w:eastAsia="仿宋" w:cs="仿宋"/>
          <w:b/>
          <w:bCs/>
          <w:sz w:val="28"/>
          <w:szCs w:val="28"/>
        </w:rPr>
        <w:t>：</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食品安全是涉及国计民生的大事，食品生产、经营者是食品安全的第一责任人，必须时刻牢记食品安全重于泰山并倡导讲诚信、保质量、树新风的经营理念，为保障学校师生的身心健康，我们郑重承诺：</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1、严格遵守《食品安全法》、《加强食品质量安全监督管理工作实施意见》，以及相关法律、法规的规定，在对学校食品配送工作中体现服务社会、服务学生、服务发展，为构建和谐社会贡献力量。</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3、为确保安全，食品生产、经营企业保证具备持续保证产品质量的环境条件、生产设备、工艺设备和相关辅助设备，具备与确保产品质量相适应的原材料处理、加工、包装、储存、运输等设施。</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4、保证配送到学校的食品、原材料经过严格的检验，保证配送到学校的食品符合国家最新相关规定和标准，杜绝配送不合格食品及国家禁止使用的“瘦肉精”、“添加剂”、色素，农药、抗生素等制作品。</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严格落实进货查验、进货台账等制度，对配送学校的食品做到检测、检疫证书、税后发票随货发送，证货同行、证货相符。坚决杜绝中标后由非中标户配送、运送食品，坚持食品配送的严格性、严肃性、严密性。</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6、积极配合学校的管理和监督，自觉接受社会、家长、群众的管理和监督。积极参加食品安全体系建设工作，提高从业人员安全防范意识、自我约束意识和职业道德休养。</w:t>
      </w:r>
    </w:p>
    <w:p>
      <w:pPr>
        <w:spacing w:line="46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承诺企业（盖章）：承诺人（签字或盖章）：</w:t>
      </w:r>
    </w:p>
    <w:p>
      <w:pPr>
        <w:spacing w:line="460" w:lineRule="exact"/>
        <w:ind w:firstLine="4793" w:firstLineChars="1712"/>
        <w:rPr>
          <w:rFonts w:ascii="宋体" w:hAnsi="宋体" w:eastAsia="宋体"/>
        </w:rPr>
      </w:pPr>
      <w:r>
        <w:rPr>
          <w:rFonts w:hint="eastAsia" w:ascii="仿宋" w:hAnsi="仿宋" w:eastAsia="仿宋" w:cs="仿宋"/>
          <w:sz w:val="28"/>
          <w:szCs w:val="28"/>
        </w:rPr>
        <w:t>二○二一</w:t>
      </w:r>
      <w:r>
        <w:rPr>
          <w:rFonts w:hint="eastAsia" w:ascii="仿宋" w:hAnsi="仿宋" w:eastAsia="仿宋" w:cs="仿宋"/>
          <w:bCs/>
          <w:kern w:val="0"/>
          <w:sz w:val="28"/>
          <w:szCs w:val="28"/>
        </w:rPr>
        <w:t>年月日</w:t>
      </w: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南通市竹行小学食堂早点点心及预包装食品采购询价项目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南通</w:t>
    </w:r>
    <w:r>
      <w:t>市经济技术开发区</w:t>
    </w:r>
    <w:r>
      <w:rPr>
        <w:rFonts w:hint="eastAsia"/>
      </w:rPr>
      <w:t>食堂早点点心采购询价项目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37DDE"/>
    <w:multiLevelType w:val="singleLevel"/>
    <w:tmpl w:val="A2F37DDE"/>
    <w:lvl w:ilvl="0" w:tentative="0">
      <w:start w:val="6"/>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3E"/>
    <w:rsid w:val="00021B17"/>
    <w:rsid w:val="00080ED2"/>
    <w:rsid w:val="000B6A00"/>
    <w:rsid w:val="000D0022"/>
    <w:rsid w:val="00106CF0"/>
    <w:rsid w:val="00174279"/>
    <w:rsid w:val="00194D71"/>
    <w:rsid w:val="001C7943"/>
    <w:rsid w:val="00234B9E"/>
    <w:rsid w:val="00254AA1"/>
    <w:rsid w:val="00266B9E"/>
    <w:rsid w:val="00286B8A"/>
    <w:rsid w:val="0029566B"/>
    <w:rsid w:val="00296F98"/>
    <w:rsid w:val="002B2F99"/>
    <w:rsid w:val="002D5774"/>
    <w:rsid w:val="002F4489"/>
    <w:rsid w:val="003330DB"/>
    <w:rsid w:val="00340446"/>
    <w:rsid w:val="0038313D"/>
    <w:rsid w:val="003B07F0"/>
    <w:rsid w:val="004374FE"/>
    <w:rsid w:val="004468A7"/>
    <w:rsid w:val="00460DCA"/>
    <w:rsid w:val="00465451"/>
    <w:rsid w:val="00486132"/>
    <w:rsid w:val="004C3C55"/>
    <w:rsid w:val="0054102E"/>
    <w:rsid w:val="0057025E"/>
    <w:rsid w:val="005B1216"/>
    <w:rsid w:val="005C1BE5"/>
    <w:rsid w:val="005C26D9"/>
    <w:rsid w:val="006100CD"/>
    <w:rsid w:val="00610EFE"/>
    <w:rsid w:val="00687F56"/>
    <w:rsid w:val="006F6ADF"/>
    <w:rsid w:val="007062B9"/>
    <w:rsid w:val="007D760B"/>
    <w:rsid w:val="007E7E89"/>
    <w:rsid w:val="008054D9"/>
    <w:rsid w:val="008A10A7"/>
    <w:rsid w:val="008B097F"/>
    <w:rsid w:val="008E66EE"/>
    <w:rsid w:val="009742FE"/>
    <w:rsid w:val="00980515"/>
    <w:rsid w:val="00982B7D"/>
    <w:rsid w:val="009A06FF"/>
    <w:rsid w:val="009D4016"/>
    <w:rsid w:val="009F7F19"/>
    <w:rsid w:val="00A2496C"/>
    <w:rsid w:val="00A432E3"/>
    <w:rsid w:val="00A50C39"/>
    <w:rsid w:val="00B44366"/>
    <w:rsid w:val="00B46BB4"/>
    <w:rsid w:val="00B5573E"/>
    <w:rsid w:val="00B65051"/>
    <w:rsid w:val="00B95E56"/>
    <w:rsid w:val="00B97A60"/>
    <w:rsid w:val="00B97B24"/>
    <w:rsid w:val="00C17F3E"/>
    <w:rsid w:val="00C4172C"/>
    <w:rsid w:val="00C462D3"/>
    <w:rsid w:val="00C90FD9"/>
    <w:rsid w:val="00D74D08"/>
    <w:rsid w:val="00DA0475"/>
    <w:rsid w:val="00DA13F5"/>
    <w:rsid w:val="00DD37D8"/>
    <w:rsid w:val="00DD7C9C"/>
    <w:rsid w:val="00E21768"/>
    <w:rsid w:val="00E427F7"/>
    <w:rsid w:val="00EC0A30"/>
    <w:rsid w:val="00EC7D6F"/>
    <w:rsid w:val="00F270EC"/>
    <w:rsid w:val="00F277F6"/>
    <w:rsid w:val="00F325C0"/>
    <w:rsid w:val="00FA107D"/>
    <w:rsid w:val="00FA6154"/>
    <w:rsid w:val="00FD2454"/>
    <w:rsid w:val="01311CBC"/>
    <w:rsid w:val="01F504D8"/>
    <w:rsid w:val="04293D1D"/>
    <w:rsid w:val="0430271B"/>
    <w:rsid w:val="04621485"/>
    <w:rsid w:val="047A657B"/>
    <w:rsid w:val="05892AE5"/>
    <w:rsid w:val="05DE0F09"/>
    <w:rsid w:val="064C4BD4"/>
    <w:rsid w:val="06D83757"/>
    <w:rsid w:val="06DD65BA"/>
    <w:rsid w:val="07323D14"/>
    <w:rsid w:val="0A7B0239"/>
    <w:rsid w:val="0AC67231"/>
    <w:rsid w:val="0BA53987"/>
    <w:rsid w:val="0BE134EF"/>
    <w:rsid w:val="0D255F73"/>
    <w:rsid w:val="0D4A1C50"/>
    <w:rsid w:val="0E195485"/>
    <w:rsid w:val="0E1B4E92"/>
    <w:rsid w:val="0E7F7D8F"/>
    <w:rsid w:val="0EED74D6"/>
    <w:rsid w:val="0FC046D4"/>
    <w:rsid w:val="101A7331"/>
    <w:rsid w:val="10523F57"/>
    <w:rsid w:val="10C23766"/>
    <w:rsid w:val="12127917"/>
    <w:rsid w:val="12405819"/>
    <w:rsid w:val="12A76F9F"/>
    <w:rsid w:val="1366623E"/>
    <w:rsid w:val="143F00AF"/>
    <w:rsid w:val="148364FA"/>
    <w:rsid w:val="15FF11DD"/>
    <w:rsid w:val="16B741BB"/>
    <w:rsid w:val="172964C1"/>
    <w:rsid w:val="18085FAA"/>
    <w:rsid w:val="18B91FD8"/>
    <w:rsid w:val="19F53ACB"/>
    <w:rsid w:val="1AD5032B"/>
    <w:rsid w:val="1B01765C"/>
    <w:rsid w:val="1B1C1DB9"/>
    <w:rsid w:val="1B476107"/>
    <w:rsid w:val="1B816820"/>
    <w:rsid w:val="1C9C18AD"/>
    <w:rsid w:val="1CB70346"/>
    <w:rsid w:val="1D932FAF"/>
    <w:rsid w:val="203F46B7"/>
    <w:rsid w:val="20753FC8"/>
    <w:rsid w:val="21DC404C"/>
    <w:rsid w:val="221D51F3"/>
    <w:rsid w:val="22273A4F"/>
    <w:rsid w:val="22DE15F0"/>
    <w:rsid w:val="236F74CD"/>
    <w:rsid w:val="23A75FF7"/>
    <w:rsid w:val="26963A55"/>
    <w:rsid w:val="27292D55"/>
    <w:rsid w:val="278F5D5E"/>
    <w:rsid w:val="28BF386D"/>
    <w:rsid w:val="29E54BA8"/>
    <w:rsid w:val="2B227577"/>
    <w:rsid w:val="2C001F51"/>
    <w:rsid w:val="2C8D2895"/>
    <w:rsid w:val="2D604645"/>
    <w:rsid w:val="30A50F31"/>
    <w:rsid w:val="32075712"/>
    <w:rsid w:val="322B13C4"/>
    <w:rsid w:val="325564F4"/>
    <w:rsid w:val="32885B5B"/>
    <w:rsid w:val="32941625"/>
    <w:rsid w:val="3566165A"/>
    <w:rsid w:val="363B3039"/>
    <w:rsid w:val="37F05A73"/>
    <w:rsid w:val="38B97AB1"/>
    <w:rsid w:val="397B7834"/>
    <w:rsid w:val="3B3923C8"/>
    <w:rsid w:val="3C95651A"/>
    <w:rsid w:val="3D7D34A3"/>
    <w:rsid w:val="3DA6550E"/>
    <w:rsid w:val="3E650091"/>
    <w:rsid w:val="3F3D3D11"/>
    <w:rsid w:val="3F543B3D"/>
    <w:rsid w:val="403E55C3"/>
    <w:rsid w:val="407E5749"/>
    <w:rsid w:val="417E5498"/>
    <w:rsid w:val="41800D8D"/>
    <w:rsid w:val="42350E06"/>
    <w:rsid w:val="42F950A7"/>
    <w:rsid w:val="447B1D0E"/>
    <w:rsid w:val="45C61C92"/>
    <w:rsid w:val="46106D55"/>
    <w:rsid w:val="47AE46D7"/>
    <w:rsid w:val="47C35A5D"/>
    <w:rsid w:val="48620671"/>
    <w:rsid w:val="48D95232"/>
    <w:rsid w:val="4A4C42A4"/>
    <w:rsid w:val="4AAE1D66"/>
    <w:rsid w:val="4B124BE3"/>
    <w:rsid w:val="4B3C4A03"/>
    <w:rsid w:val="4C1A069D"/>
    <w:rsid w:val="4C59591B"/>
    <w:rsid w:val="4C5D5E7B"/>
    <w:rsid w:val="4CF34A43"/>
    <w:rsid w:val="4D33283B"/>
    <w:rsid w:val="4D62794A"/>
    <w:rsid w:val="4E094596"/>
    <w:rsid w:val="4E5A31CA"/>
    <w:rsid w:val="4EDD5341"/>
    <w:rsid w:val="4F085E88"/>
    <w:rsid w:val="4F152C67"/>
    <w:rsid w:val="4F8A0D03"/>
    <w:rsid w:val="5112387F"/>
    <w:rsid w:val="51454113"/>
    <w:rsid w:val="52C942F5"/>
    <w:rsid w:val="52D468DD"/>
    <w:rsid w:val="53430FF2"/>
    <w:rsid w:val="53917EDD"/>
    <w:rsid w:val="53B660D6"/>
    <w:rsid w:val="547D7D04"/>
    <w:rsid w:val="54BA6B11"/>
    <w:rsid w:val="563B2FD5"/>
    <w:rsid w:val="56BD4420"/>
    <w:rsid w:val="57431289"/>
    <w:rsid w:val="581205EB"/>
    <w:rsid w:val="58AF322C"/>
    <w:rsid w:val="59576BBE"/>
    <w:rsid w:val="59756F83"/>
    <w:rsid w:val="59FF74EB"/>
    <w:rsid w:val="5D7C7E6A"/>
    <w:rsid w:val="5D852366"/>
    <w:rsid w:val="5E477B07"/>
    <w:rsid w:val="609F1484"/>
    <w:rsid w:val="60C16B7C"/>
    <w:rsid w:val="60D91762"/>
    <w:rsid w:val="61982C6F"/>
    <w:rsid w:val="62E1096C"/>
    <w:rsid w:val="63A54E09"/>
    <w:rsid w:val="63FF579E"/>
    <w:rsid w:val="659F79E0"/>
    <w:rsid w:val="68302B27"/>
    <w:rsid w:val="687C7AB9"/>
    <w:rsid w:val="68D41851"/>
    <w:rsid w:val="68F16528"/>
    <w:rsid w:val="69AA10F4"/>
    <w:rsid w:val="69C22AEE"/>
    <w:rsid w:val="6A765B22"/>
    <w:rsid w:val="6D5B678F"/>
    <w:rsid w:val="6DDD2FF9"/>
    <w:rsid w:val="6EBE6D2E"/>
    <w:rsid w:val="6EEE5BAF"/>
    <w:rsid w:val="6F912508"/>
    <w:rsid w:val="6FB44F28"/>
    <w:rsid w:val="70BF50A1"/>
    <w:rsid w:val="71F64BA9"/>
    <w:rsid w:val="720E76AA"/>
    <w:rsid w:val="722E2A61"/>
    <w:rsid w:val="73953C46"/>
    <w:rsid w:val="73A8634F"/>
    <w:rsid w:val="743C4F09"/>
    <w:rsid w:val="74570C0A"/>
    <w:rsid w:val="74637A89"/>
    <w:rsid w:val="7471559C"/>
    <w:rsid w:val="75D71F9F"/>
    <w:rsid w:val="75F06C18"/>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C07E42"/>
    <w:rsid w:val="7DCF26F9"/>
    <w:rsid w:val="7DD205FA"/>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next w:val="5"/>
    <w:link w:val="15"/>
    <w:qFormat/>
    <w:uiPriority w:val="0"/>
    <w:pPr>
      <w:spacing w:after="120"/>
      <w:ind w:left="420" w:leftChars="200"/>
    </w:pPr>
  </w:style>
  <w:style w:type="paragraph" w:styleId="5">
    <w:name w:val="envelope return"/>
    <w:basedOn w:val="1"/>
    <w:qFormat/>
    <w:uiPriority w:val="99"/>
    <w:pPr>
      <w:snapToGrid w:val="0"/>
    </w:pPr>
    <w:rPr>
      <w:rFonts w:ascii="Arial" w:hAnsi="Arial"/>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qFormat/>
    <w:uiPriority w:val="0"/>
    <w:pPr>
      <w:ind w:firstLine="420" w:firstLineChars="200"/>
    </w:pPr>
  </w:style>
  <w:style w:type="character" w:styleId="14">
    <w:name w:val="Hyperlink"/>
    <w:unhideWhenUsed/>
    <w:qFormat/>
    <w:uiPriority w:val="99"/>
    <w:rPr>
      <w:color w:val="000000"/>
      <w:u w:val="none"/>
    </w:rPr>
  </w:style>
  <w:style w:type="character" w:customStyle="1" w:styleId="15">
    <w:name w:val="正文文本缩进 字符"/>
    <w:basedOn w:val="13"/>
    <w:link w:val="4"/>
    <w:uiPriority w:val="0"/>
    <w:rPr>
      <w:rFonts w:ascii="仿宋_GB2312" w:hAnsi="Calibri" w:eastAsia="仿宋_GB2312" w:cs="Times New Roman"/>
    </w:rPr>
  </w:style>
  <w:style w:type="character" w:customStyle="1" w:styleId="16">
    <w:name w:val="正文文本 字符"/>
    <w:basedOn w:val="13"/>
    <w:link w:val="2"/>
    <w:qFormat/>
    <w:uiPriority w:val="0"/>
    <w:rPr>
      <w:rFonts w:ascii="楷体_GB2312" w:hAnsi="Arial" w:eastAsia="楷体_GB2312" w:cs="Times New Roman"/>
      <w:kern w:val="0"/>
      <w:sz w:val="28"/>
      <w:szCs w:val="20"/>
    </w:rPr>
  </w:style>
  <w:style w:type="character" w:customStyle="1" w:styleId="17">
    <w:name w:val="日期 字符"/>
    <w:basedOn w:val="13"/>
    <w:link w:val="7"/>
    <w:qFormat/>
    <w:uiPriority w:val="0"/>
    <w:rPr>
      <w:rFonts w:ascii="Times New Roman" w:hAnsi="Times New Roman" w:eastAsia="宋体" w:cs="Times New Roman"/>
      <w:kern w:val="0"/>
      <w:sz w:val="24"/>
      <w:szCs w:val="20"/>
    </w:rPr>
  </w:style>
  <w:style w:type="character" w:customStyle="1" w:styleId="18">
    <w:name w:val="页脚 字符"/>
    <w:basedOn w:val="13"/>
    <w:link w:val="8"/>
    <w:qFormat/>
    <w:uiPriority w:val="0"/>
    <w:rPr>
      <w:rFonts w:ascii="仿宋_GB2312" w:hAnsi="Calibri" w:eastAsia="仿宋_GB2312" w:cs="Times New Roman"/>
      <w:kern w:val="0"/>
      <w:sz w:val="18"/>
      <w:szCs w:val="18"/>
    </w:rPr>
  </w:style>
  <w:style w:type="character" w:customStyle="1" w:styleId="19">
    <w:name w:val="页眉 字符"/>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3"/>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字符"/>
    <w:basedOn w:val="13"/>
    <w:link w:val="6"/>
    <w:qFormat/>
    <w:uiPriority w:val="99"/>
    <w:rPr>
      <w:rFonts w:ascii="宋体" w:hAnsi="Courier New" w:eastAsia="宋体" w:cs="Courier New"/>
      <w:szCs w:val="21"/>
    </w:rPr>
  </w:style>
  <w:style w:type="character" w:customStyle="1" w:styleId="26">
    <w:name w:val="font01"/>
    <w:basedOn w:val="13"/>
    <w:qFormat/>
    <w:uiPriority w:val="0"/>
    <w:rPr>
      <w:rFonts w:hint="eastAsia" w:ascii="宋体" w:hAnsi="宋体" w:eastAsia="宋体" w:cs="宋体"/>
      <w:color w:val="000000"/>
      <w:sz w:val="21"/>
      <w:szCs w:val="21"/>
      <w:u w:val="none"/>
    </w:rPr>
  </w:style>
  <w:style w:type="character" w:customStyle="1" w:styleId="27">
    <w:name w:val="font31"/>
    <w:basedOn w:val="13"/>
    <w:qFormat/>
    <w:uiPriority w:val="0"/>
    <w:rPr>
      <w:rFonts w:hint="default" w:ascii="Times New Roman" w:hAnsi="Times New Roman" w:cs="Times New Roman"/>
      <w:color w:val="000000"/>
      <w:sz w:val="21"/>
      <w:szCs w:val="21"/>
      <w:u w:val="none"/>
    </w:rPr>
  </w:style>
  <w:style w:type="character" w:customStyle="1" w:styleId="2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423699-27FC-49F1-95C8-2A96C703B5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1254</Words>
  <Characters>7151</Characters>
  <Lines>59</Lines>
  <Paragraphs>16</Paragraphs>
  <TotalTime>3</TotalTime>
  <ScaleCrop>false</ScaleCrop>
  <LinksUpToDate>false</LinksUpToDate>
  <CharactersWithSpaces>8389</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2021-09-08T05:40:00Z</dcterms:created>
  <dc:creator>user</dc:creator>
  <cp:lastModifiedBy>旭日东升</cp:lastModifiedBy>
  <cp:lastPrinted>2021-08-24T08:49:00Z</cp:lastPrinted>
  <dcterms:modified xsi:type="dcterms:W3CDTF">2021-09-09T08:36:47Z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300F1F990BE04F10BF1C65FB613A8D13</vt:lpwstr>
  </property>
</Properties>
</file>