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南通高等师范学校附属小学广告（设计、安装）制作采购项目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color w:val="000000" w:themeColor="text1"/>
          <w:sz w:val="32"/>
          <w:szCs w:val="24"/>
          <w:lang w:val="en-US" w:eastAsia="zh-CN"/>
        </w:rPr>
        <w:t>17</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南通高等师范学校附属小学广告（设计、安装）制作采购项目询价采购文件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南通高等师范学校附属小学广告（设计、安装）制作采购项目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ascii="宋体" w:hAnsi="宋体" w:eastAsia="宋体"/>
          <w:bCs/>
          <w:sz w:val="24"/>
          <w:szCs w:val="24"/>
          <w:highlight w:val="none"/>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21</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南通高等师范学校附属小学广告（设计、安装）制作采购项目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南通高等师范学校附属小学广告（设计、安装）制作采购项目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cs="Arial"/>
          <w:bCs/>
          <w:kern w:val="0"/>
          <w:sz w:val="24"/>
        </w:rPr>
      </w:pPr>
      <w:r>
        <w:rPr>
          <w:rFonts w:hint="eastAsia" w:ascii="宋体" w:hAnsi="宋体" w:eastAsia="宋体"/>
          <w:sz w:val="24"/>
          <w:szCs w:val="24"/>
          <w:lang w:val="en-US" w:eastAsia="zh-CN"/>
        </w:rPr>
        <w:t>3</w:t>
      </w:r>
      <w:r>
        <w:rPr>
          <w:rFonts w:hint="eastAsia" w:ascii="宋体" w:hAnsi="宋体" w:eastAsia="宋体"/>
          <w:sz w:val="24"/>
          <w:szCs w:val="24"/>
        </w:rPr>
        <w:t>、限价：采购单项限价详见清单表格</w:t>
      </w:r>
      <w:r>
        <w:rPr>
          <w:rFonts w:hint="eastAsia" w:ascii="宋体" w:hAnsi="宋体" w:eastAsia="宋体" w:cs="Arial"/>
          <w:kern w:val="0"/>
          <w:sz w:val="24"/>
        </w:rPr>
        <w:t>，</w:t>
      </w:r>
      <w:r>
        <w:rPr>
          <w:rFonts w:hint="eastAsia" w:ascii="宋体" w:hAnsi="宋体" w:eastAsia="宋体" w:cs="Arial"/>
          <w:kern w:val="0"/>
          <w:sz w:val="24"/>
          <w:lang w:val="en-US" w:eastAsia="zh-CN"/>
        </w:rPr>
        <w:t>单项</w:t>
      </w:r>
      <w:r>
        <w:rPr>
          <w:rFonts w:hint="eastAsia" w:ascii="宋体" w:hAnsi="宋体" w:eastAsia="宋体"/>
          <w:b/>
          <w:sz w:val="24"/>
          <w:szCs w:val="24"/>
        </w:rPr>
        <w:t>报价超过限价的为无效投标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、项目内容：南通高等师范学校附属小学广告（设计、安装）制作采购项目，单位应具有完善的售后服务体系，能够对提供产品提供全面长期优质的售后服务。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 xml:space="preserve">、服务期：2021年09月01日-2022年08月31日，如合同期内优质完成合同所规定内容，次年直接续签合同。 </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w:t>
      </w:r>
      <w:r>
        <w:rPr>
          <w:rFonts w:hint="eastAsia" w:cs="Times New Roman"/>
          <w:b/>
          <w:bCs/>
          <w:color w:val="FF0000"/>
          <w:shd w:val="clear" w:color="auto" w:fill="FFFFFF"/>
        </w:rPr>
        <w:t>综合总价最低中标</w:t>
      </w:r>
      <w:r>
        <w:rPr>
          <w:rFonts w:cs="Times New Roman"/>
          <w:shd w:val="clear" w:color="auto" w:fill="FFFFFF"/>
        </w:rPr>
        <w:t>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color w:val="FF0000"/>
          <w:highlight w:val="none"/>
          <w:u w:val="single"/>
          <w:shd w:val="clear" w:color="auto" w:fill="FFFFFF"/>
          <w:lang w:val="en-US" w:eastAsia="zh-CN"/>
        </w:rPr>
        <w:t>21</w:t>
      </w:r>
      <w:r>
        <w:rPr>
          <w:rFonts w:hint="eastAsia"/>
          <w:b/>
          <w:highlight w:val="none"/>
          <w:shd w:val="clear" w:color="auto" w:fill="FFFFFF"/>
        </w:rPr>
        <w:t>日</w:t>
      </w:r>
      <w:r>
        <w:rPr>
          <w:rFonts w:hint="eastAsia"/>
          <w:b/>
          <w:highlight w:val="none"/>
          <w:u w:val="single"/>
          <w:shd w:val="clear" w:color="auto" w:fill="FFFFFF"/>
          <w:lang w:val="en-US" w:eastAsia="zh-CN"/>
        </w:rPr>
        <w:t>10</w:t>
      </w:r>
      <w:r>
        <w:rPr>
          <w:rFonts w:hint="eastAsia"/>
          <w:b/>
          <w:highlight w:val="none"/>
          <w:shd w:val="clear" w:color="auto" w:fill="FFFFFF"/>
        </w:rPr>
        <w:t>时</w:t>
      </w:r>
      <w:r>
        <w:rPr>
          <w:rFonts w:hint="eastAsia"/>
          <w:b/>
          <w:highlight w:val="none"/>
          <w:u w:val="single"/>
          <w:shd w:val="clear" w:color="auto" w:fill="FFFFFF"/>
          <w:lang w:val="en-US" w:eastAsia="zh-CN"/>
        </w:rPr>
        <w:t>3</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2021年8月</w:t>
      </w:r>
      <w:r>
        <w:rPr>
          <w:rFonts w:hint="eastAsia" w:ascii="宋体" w:hAnsi="宋体" w:eastAsia="宋体"/>
          <w:b/>
          <w:sz w:val="24"/>
          <w:szCs w:val="24"/>
          <w:highlight w:val="none"/>
          <w:u w:val="single"/>
          <w:lang w:val="en-US" w:eastAsia="zh-CN"/>
        </w:rPr>
        <w:t>21</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1、按照质量和服务均能满足询价采购文件实质性响应要求且综合总价最低中标的原则，确定成交供应商。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w:t>
      </w:r>
      <w:r>
        <w:rPr>
          <w:rFonts w:hint="eastAsia" w:cs="Times New Roman"/>
          <w:kern w:val="2"/>
          <w:lang w:val="en-US" w:eastAsia="zh-CN"/>
        </w:rPr>
        <w:t>各单项</w:t>
      </w:r>
      <w:r>
        <w:rPr>
          <w:rFonts w:hint="eastAsia" w:cs="Times New Roman"/>
          <w:kern w:val="2"/>
        </w:rPr>
        <w:t>报价</w:t>
      </w:r>
      <w:r>
        <w:rPr>
          <w:rFonts w:hint="eastAsia" w:cs="Times New Roman"/>
          <w:kern w:val="2"/>
          <w:lang w:eastAsia="zh-CN"/>
        </w:rPr>
        <w:t>，</w:t>
      </w:r>
      <w:r>
        <w:rPr>
          <w:rFonts w:hint="eastAsia" w:cs="Times New Roman"/>
          <w:kern w:val="2"/>
          <w:lang w:val="en-US" w:eastAsia="zh-CN"/>
        </w:rPr>
        <w:t>再合计各</w:t>
      </w:r>
      <w:r>
        <w:rPr>
          <w:rFonts w:hint="eastAsia" w:cs="Times New Roman"/>
          <w:kern w:val="2"/>
        </w:rPr>
        <w:t>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hint="eastAsia" w:cs="Times New Roman"/>
          <w:b/>
          <w:kern w:val="2"/>
        </w:rPr>
      </w:pPr>
      <w:r>
        <w:rPr>
          <w:rFonts w:hint="eastAsia" w:cs="Times New Roman"/>
          <w:b/>
          <w:kern w:val="2"/>
        </w:rPr>
        <w:t>成交方式：</w:t>
      </w:r>
    </w:p>
    <w:p>
      <w:pPr>
        <w:pStyle w:val="9"/>
        <w:shd w:val="clear" w:color="auto" w:fill="FFFFFF"/>
        <w:spacing w:before="0" w:beforeAutospacing="0" w:after="0" w:afterAutospacing="0" w:line="440" w:lineRule="exact"/>
        <w:ind w:firstLine="482"/>
        <w:rPr>
          <w:rFonts w:hint="eastAsia" w:cs="Times New Roman"/>
          <w:kern w:val="2"/>
        </w:rPr>
      </w:pPr>
      <w:r>
        <w:rPr>
          <w:rFonts w:hint="eastAsia" w:cs="Times New Roman"/>
          <w:kern w:val="2"/>
          <w:lang w:val="en-US" w:eastAsia="zh-CN"/>
        </w:rPr>
        <w:t>1、</w:t>
      </w:r>
      <w:r>
        <w:rPr>
          <w:rFonts w:hint="eastAsia" w:cs="Times New Roman"/>
          <w:kern w:val="2"/>
        </w:rPr>
        <w:t>按照质量和服务均能满足询价采购文件实质性响应要求且综合总价最低中标的原则，确定成交供应商。</w:t>
      </w:r>
    </w:p>
    <w:p>
      <w:pPr>
        <w:pStyle w:val="9"/>
        <w:shd w:val="clear" w:color="auto" w:fill="FFFFFF"/>
        <w:spacing w:before="0" w:beforeAutospacing="0" w:after="0" w:afterAutospacing="0" w:line="440" w:lineRule="exact"/>
        <w:ind w:firstLine="482"/>
        <w:rPr>
          <w:rFonts w:hint="eastAsia" w:eastAsia="宋体" w:cs="Times New Roman"/>
          <w:kern w:val="2"/>
          <w:lang w:val="en-US" w:eastAsia="zh-CN"/>
        </w:rPr>
      </w:pPr>
      <w:r>
        <w:rPr>
          <w:rFonts w:hint="eastAsia" w:cs="Times New Roman"/>
          <w:kern w:val="2"/>
          <w:lang w:val="en-US" w:eastAsia="zh-CN"/>
        </w:rPr>
        <w:t>2、如学校发生不在制作清单内的项目，在实施前，学校采购组与中标供应商按市场情况协商定价。</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w:t>
      </w:r>
      <w:r>
        <w:rPr>
          <w:rFonts w:hint="eastAsia" w:cs="Times New Roman"/>
          <w:kern w:val="2"/>
          <w:lang w:eastAsia="zh-CN"/>
        </w:rPr>
        <w:t>，在校方要求的完成时间</w:t>
      </w:r>
      <w:r>
        <w:rPr>
          <w:rFonts w:hint="eastAsia" w:cs="Times New Roman"/>
          <w:kern w:val="2"/>
          <w:lang w:val="en-US" w:eastAsia="zh-CN"/>
        </w:rPr>
        <w:t>前</w:t>
      </w:r>
      <w:r>
        <w:rPr>
          <w:rFonts w:hint="eastAsia" w:cs="Times New Roman"/>
          <w:kern w:val="2"/>
          <w:lang w:eastAsia="zh-CN"/>
        </w:rPr>
        <w:t>完成</w:t>
      </w:r>
      <w:r>
        <w:rPr>
          <w:rFonts w:hint="eastAsia" w:cs="Times New Roman"/>
          <w:kern w:val="2"/>
          <w:lang w:val="en-US" w:eastAsia="zh-CN"/>
        </w:rPr>
        <w:t>设计制作</w:t>
      </w:r>
      <w:r>
        <w:rPr>
          <w:rFonts w:hint="eastAsia" w:cs="Times New Roman"/>
          <w:kern w:val="2"/>
          <w:lang w:eastAsia="zh-CN"/>
        </w:rPr>
        <w:t>安装，校方验收合格后，中标单位凭正式发票、验收确认单，完成</w:t>
      </w:r>
      <w:r>
        <w:rPr>
          <w:rFonts w:hint="eastAsia" w:cs="Times New Roman"/>
          <w:kern w:val="2"/>
          <w:lang w:val="en-US" w:eastAsia="zh-CN"/>
        </w:rPr>
        <w:t>实际</w:t>
      </w:r>
      <w:r>
        <w:rPr>
          <w:rFonts w:hint="eastAsia" w:cs="Times New Roman"/>
          <w:kern w:val="2"/>
          <w:lang w:eastAsia="zh-CN"/>
        </w:rPr>
        <w:t>制作项目的报销手续</w:t>
      </w:r>
      <w:r>
        <w:rPr>
          <w:rFonts w:hint="eastAsia" w:cs="Times New Roman"/>
          <w:kern w:val="2"/>
        </w:rPr>
        <w:t>。</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1.到现场磋商时，请考虑路途拥堵、停车困难等情况，适当提前到达。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2.有关本次磋商的事项若存在澄清或修改，敬请及时关注“南通开发区教育网”发布的信息更正公告。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lang w:val="en-US" w:eastAsia="zh-CN"/>
        </w:rPr>
      </w:pPr>
      <w:r>
        <w:rPr>
          <w:rFonts w:hint="eastAsia"/>
          <w:lang w:val="en-US" w:eastAsia="zh-CN"/>
        </w:rPr>
        <w:t>南通高等师范学校附属小学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hint="eastAsia" w:ascii="宋体" w:hAnsi="宋体"/>
          <w:b/>
          <w:color w:val="FF0000"/>
          <w:kern w:val="2"/>
          <w:lang w:val="en-US" w:eastAsia="zh-CN"/>
        </w:rPr>
        <w:t>17</w:t>
      </w:r>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hint="default" w:ascii="宋体" w:hAnsi="宋体" w:eastAsia="宋体"/>
          <w:b/>
          <w:sz w:val="24"/>
          <w:szCs w:val="24"/>
          <w:lang w:val="en-US" w:eastAsia="zh-CN"/>
        </w:rPr>
      </w:pPr>
      <w:bookmarkStart w:id="1" w:name="_Toc482279881"/>
      <w:r>
        <w:rPr>
          <w:rFonts w:hint="eastAsia" w:ascii="宋体" w:hAnsi="宋体" w:eastAsia="宋体"/>
          <w:b/>
          <w:sz w:val="24"/>
          <w:szCs w:val="24"/>
          <w:lang w:val="en-US" w:eastAsia="zh-CN"/>
        </w:rPr>
        <w:t>1、项目清单</w:t>
      </w:r>
    </w:p>
    <w:tbl>
      <w:tblPr>
        <w:tblStyle w:val="10"/>
        <w:tblpPr w:leftFromText="180" w:rightFromText="180" w:vertAnchor="text" w:horzAnchor="page" w:tblpX="1061" w:tblpY="394"/>
        <w:tblOverlap w:val="never"/>
        <w:tblW w:w="9842" w:type="dxa"/>
        <w:tblInd w:w="0" w:type="dxa"/>
        <w:tblLayout w:type="autofit"/>
        <w:tblCellMar>
          <w:top w:w="0" w:type="dxa"/>
          <w:left w:w="108" w:type="dxa"/>
          <w:bottom w:w="0" w:type="dxa"/>
          <w:right w:w="108" w:type="dxa"/>
        </w:tblCellMar>
      </w:tblPr>
      <w:tblGrid>
        <w:gridCol w:w="567"/>
        <w:gridCol w:w="2579"/>
        <w:gridCol w:w="4239"/>
        <w:gridCol w:w="846"/>
        <w:gridCol w:w="999"/>
        <w:gridCol w:w="612"/>
      </w:tblGrid>
      <w:tr>
        <w:tblPrEx>
          <w:tblCellMar>
            <w:top w:w="0" w:type="dxa"/>
            <w:left w:w="108" w:type="dxa"/>
            <w:bottom w:w="0" w:type="dxa"/>
            <w:right w:w="108" w:type="dxa"/>
          </w:tblCellMar>
        </w:tblPrEx>
        <w:trPr>
          <w:trHeight w:val="288" w:hRule="atLeast"/>
        </w:trPr>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42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制作方式</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限价</w:t>
            </w:r>
          </w:p>
        </w:tc>
        <w:tc>
          <w:tcPr>
            <w:tcW w:w="6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4"/>
                <w:lang w:val="en-US" w:eastAsia="zh-CN" w:bidi="ar"/>
              </w:rPr>
              <w:t>写真画裱普通</w:t>
            </w:r>
            <w:r>
              <w:rPr>
                <w:rStyle w:val="25"/>
                <w:rFonts w:eastAsia="宋体"/>
                <w:lang w:val="en-US" w:eastAsia="zh-CN" w:bidi="ar"/>
              </w:rPr>
              <w:t>KT</w:t>
            </w:r>
            <w:r>
              <w:rPr>
                <w:rStyle w:val="26"/>
                <w:lang w:val="en-US" w:eastAsia="zh-CN" w:bidi="ar"/>
              </w:rPr>
              <w:t>板（含设计、安装）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户外写真画裱5mm雪弗板（含设计、安装）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5"/>
                <w:rFonts w:eastAsia="宋体"/>
                <w:lang w:val="en-US" w:eastAsia="zh-CN" w:bidi="ar"/>
              </w:rPr>
              <w:t>PP</w:t>
            </w:r>
            <w:r>
              <w:rPr>
                <w:rStyle w:val="26"/>
                <w:lang w:val="en-US" w:eastAsia="zh-CN" w:bidi="ar"/>
              </w:rPr>
              <w:t>写真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（含设计、安装）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户外车贴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（含设计、安装）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
                <w:lang w:val="en-US" w:eastAsia="zh-CN" w:bidi="ar"/>
              </w:rPr>
              <w:t>横幅（</w:t>
            </w:r>
            <w:r>
              <w:rPr>
                <w:rStyle w:val="25"/>
                <w:rFonts w:eastAsia="宋体"/>
                <w:lang w:val="en-US" w:eastAsia="zh-CN" w:bidi="ar"/>
              </w:rPr>
              <w:t>0.9</w:t>
            </w:r>
            <w:r>
              <w:rPr>
                <w:rStyle w:val="26"/>
                <w:lang w:val="en-US" w:eastAsia="zh-CN" w:bidi="ar"/>
              </w:rPr>
              <w:t>米宽）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横幅不穿绳子（含安装拆卸）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
                <w:lang w:val="en-US" w:eastAsia="zh-CN" w:bidi="ar"/>
              </w:rPr>
              <w:t>竖幅（</w:t>
            </w:r>
            <w:r>
              <w:rPr>
                <w:rStyle w:val="25"/>
                <w:rFonts w:eastAsia="宋体"/>
                <w:lang w:val="en-US" w:eastAsia="zh-CN" w:bidi="ar"/>
              </w:rPr>
              <w:t>0.9</w:t>
            </w:r>
            <w:r>
              <w:rPr>
                <w:rStyle w:val="26"/>
                <w:lang w:val="en-US" w:eastAsia="zh-CN" w:bidi="ar"/>
              </w:rPr>
              <w:t>米宽）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横幅穿绳子（含安装拆卸）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
                <w:lang w:val="en-US" w:eastAsia="zh-CN" w:bidi="ar"/>
              </w:rPr>
              <w:t>竖幅（</w:t>
            </w:r>
            <w:r>
              <w:rPr>
                <w:rStyle w:val="25"/>
                <w:rFonts w:eastAsia="宋体"/>
                <w:lang w:val="en-US" w:eastAsia="zh-CN" w:bidi="ar"/>
              </w:rPr>
              <w:t>1.2</w:t>
            </w:r>
            <w:r>
              <w:rPr>
                <w:rStyle w:val="26"/>
                <w:lang w:val="en-US" w:eastAsia="zh-CN" w:bidi="ar"/>
              </w:rPr>
              <w:t>米宽）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横幅穿绳子（含安装拆卸）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
                <w:lang w:val="en-US" w:eastAsia="zh-CN" w:bidi="ar"/>
              </w:rPr>
              <w:t>竖幅（</w:t>
            </w:r>
            <w:r>
              <w:rPr>
                <w:rStyle w:val="25"/>
                <w:rFonts w:eastAsia="宋体"/>
                <w:lang w:val="en-US" w:eastAsia="zh-CN" w:bidi="ar"/>
              </w:rPr>
              <w:t>1.5</w:t>
            </w:r>
            <w:r>
              <w:rPr>
                <w:rStyle w:val="26"/>
                <w:lang w:val="en-US" w:eastAsia="zh-CN" w:bidi="ar"/>
              </w:rPr>
              <w:t>米宽）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横幅穿绳子（含安装拆卸）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
                <w:lang w:val="en-US" w:eastAsia="zh-CN" w:bidi="ar"/>
              </w:rPr>
              <w:t>横幅（</w:t>
            </w:r>
            <w:r>
              <w:rPr>
                <w:rStyle w:val="25"/>
                <w:rFonts w:eastAsia="宋体"/>
                <w:lang w:val="en-US" w:eastAsia="zh-CN" w:bidi="ar"/>
              </w:rPr>
              <w:t>0.5</w:t>
            </w:r>
            <w:r>
              <w:rPr>
                <w:rStyle w:val="26"/>
                <w:lang w:val="en-US" w:eastAsia="zh-CN" w:bidi="ar"/>
              </w:rPr>
              <w:t>米宽）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横幅不穿绳子（含安装拆卸）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喷绘背景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大喷背景（含设计、悬挂、安装、拆卸）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会务手册装订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5"/>
                <w:rFonts w:eastAsia="宋体"/>
                <w:lang w:val="en-US" w:eastAsia="zh-CN" w:bidi="ar"/>
              </w:rPr>
              <w:t>20</w:t>
            </w:r>
            <w:r>
              <w:rPr>
                <w:rStyle w:val="26"/>
                <w:lang w:val="en-US" w:eastAsia="zh-CN" w:bidi="ar"/>
              </w:rPr>
              <w:t>页以内</w:t>
            </w:r>
            <w:r>
              <w:rPr>
                <w:rStyle w:val="25"/>
                <w:rFonts w:eastAsia="宋体"/>
                <w:lang w:val="en-US" w:eastAsia="zh-CN" w:bidi="ar"/>
              </w:rPr>
              <w:t xml:space="preserve"> </w:t>
            </w:r>
            <w:r>
              <w:rPr>
                <w:rStyle w:val="26"/>
                <w:lang w:val="en-US" w:eastAsia="zh-CN" w:bidi="ar"/>
              </w:rPr>
              <w:t>胶装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会务手册装订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25"/>
                <w:rFonts w:eastAsia="宋体"/>
                <w:lang w:val="en-US" w:eastAsia="zh-CN" w:bidi="ar"/>
              </w:rPr>
              <w:t>20</w:t>
            </w:r>
            <w:r>
              <w:rPr>
                <w:rStyle w:val="26"/>
                <w:lang w:val="en-US" w:eastAsia="zh-CN" w:bidi="ar"/>
              </w:rPr>
              <w:t>页以上</w:t>
            </w:r>
            <w:r>
              <w:rPr>
                <w:rStyle w:val="25"/>
                <w:rFonts w:eastAsia="宋体"/>
                <w:lang w:val="en-US" w:eastAsia="zh-CN" w:bidi="ar"/>
              </w:rPr>
              <w:t xml:space="preserve"> </w:t>
            </w:r>
            <w:r>
              <w:rPr>
                <w:rStyle w:val="26"/>
                <w:lang w:val="en-US" w:eastAsia="zh-CN" w:bidi="ar"/>
              </w:rPr>
              <w:t>胶装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即时贴刻字（60厘米宽）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各色刻字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拼搭舞台、桁架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常规舞台尺寸（学校提供舞台、桁架设备）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竖幅单挂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含悬挂和收纳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单页印刷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120g双胶，210*285毫米，1000张起彩印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光敏章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2.5cm*2.5cm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B7胸卡+双挂钩挂绳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胸卡+挂绳+打印(含设计）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易拉宝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80cm*200cm(含设计）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663"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r>
    </w:tbl>
    <w:p>
      <w:pPr>
        <w:jc w:val="center"/>
        <w:rPr>
          <w:rFonts w:ascii="宋体" w:hAnsi="宋体" w:eastAsia="宋体"/>
          <w:sz w:val="36"/>
          <w:szCs w:val="36"/>
        </w:rPr>
      </w:pPr>
    </w:p>
    <w:p>
      <w:pPr>
        <w:autoSpaceDE w:val="0"/>
        <w:autoSpaceDN w:val="0"/>
        <w:spacing w:line="440" w:lineRule="exact"/>
        <w:rPr>
          <w:rFonts w:hint="eastAsia" w:ascii="仿宋" w:hAnsi="仿宋" w:eastAsia="仿宋"/>
          <w:b/>
          <w:bCs w:val="0"/>
          <w:color w:val="000000"/>
          <w:sz w:val="24"/>
          <w:szCs w:val="24"/>
        </w:rPr>
      </w:pPr>
      <w:r>
        <w:rPr>
          <w:rFonts w:hint="eastAsia" w:ascii="仿宋" w:hAnsi="仿宋" w:eastAsia="仿宋" w:cs="Arial"/>
          <w:b/>
          <w:bCs w:val="0"/>
          <w:color w:val="000000"/>
          <w:kern w:val="0"/>
          <w:szCs w:val="21"/>
          <w:lang w:val="en-US" w:eastAsia="zh-CN"/>
        </w:rPr>
        <w:t>2</w:t>
      </w:r>
      <w:r>
        <w:rPr>
          <w:rFonts w:hint="eastAsia" w:ascii="仿宋" w:hAnsi="仿宋" w:eastAsia="仿宋" w:cs="Arial"/>
          <w:b/>
          <w:bCs w:val="0"/>
          <w:color w:val="000000"/>
          <w:kern w:val="0"/>
          <w:szCs w:val="21"/>
        </w:rPr>
        <w:t>、</w:t>
      </w:r>
      <w:r>
        <w:rPr>
          <w:rFonts w:hint="eastAsia" w:ascii="仿宋" w:hAnsi="仿宋" w:eastAsia="仿宋"/>
          <w:b/>
          <w:bCs w:val="0"/>
          <w:color w:val="000000"/>
          <w:sz w:val="24"/>
          <w:szCs w:val="24"/>
        </w:rPr>
        <w:t>其他要求：</w:t>
      </w:r>
    </w:p>
    <w:p>
      <w:pPr>
        <w:autoSpaceDE w:val="0"/>
        <w:autoSpaceDN w:val="0"/>
        <w:spacing w:line="360" w:lineRule="auto"/>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（1</w:t>
      </w:r>
      <w:r>
        <w:rPr>
          <w:rFonts w:hint="eastAsia" w:ascii="仿宋" w:hAnsi="仿宋" w:eastAsia="仿宋"/>
          <w:color w:val="000000"/>
          <w:sz w:val="24"/>
          <w:szCs w:val="24"/>
          <w:lang w:eastAsia="zh-CN"/>
        </w:rPr>
        <w:t>）所有报价含税费、运输费、设计、安装费等全部费用。</w:t>
      </w:r>
    </w:p>
    <w:p>
      <w:pPr>
        <w:autoSpaceDE w:val="0"/>
        <w:autoSpaceDN w:val="0"/>
        <w:spacing w:line="360" w:lineRule="auto"/>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（2</w:t>
      </w:r>
      <w:r>
        <w:rPr>
          <w:rFonts w:hint="eastAsia" w:ascii="仿宋" w:hAnsi="仿宋" w:eastAsia="仿宋"/>
          <w:color w:val="000000"/>
          <w:sz w:val="24"/>
          <w:szCs w:val="24"/>
          <w:lang w:eastAsia="zh-CN"/>
        </w:rPr>
        <w:t>）本项目质量标准：相关项目按国家规定进行质保。未能达到此标准的，采购人有权取消中标资格并视情节轻重予以一定数额罚款。</w:t>
      </w:r>
    </w:p>
    <w:p>
      <w:pPr>
        <w:autoSpaceDE w:val="0"/>
        <w:autoSpaceDN w:val="0"/>
        <w:spacing w:line="360" w:lineRule="auto"/>
        <w:rPr>
          <w:rFonts w:ascii="宋体" w:hAnsi="宋体" w:eastAsia="宋体"/>
        </w:rPr>
      </w:pPr>
      <w:bookmarkStart w:id="2" w:name="_GoBack"/>
      <w:r>
        <w:rPr>
          <w:rFonts w:hint="eastAsia" w:ascii="仿宋" w:hAnsi="仿宋" w:eastAsia="仿宋"/>
          <w:color w:val="FF0000"/>
          <w:sz w:val="24"/>
          <w:szCs w:val="24"/>
          <w:lang w:eastAsia="zh-CN"/>
        </w:rPr>
        <w:t>（</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eastAsia="zh-CN"/>
        </w:rPr>
        <w:t>）</w:t>
      </w:r>
      <w:r>
        <w:rPr>
          <w:rFonts w:hint="eastAsia" w:ascii="仿宋" w:hAnsi="仿宋" w:eastAsia="仿宋"/>
          <w:color w:val="FF0000"/>
          <w:sz w:val="24"/>
          <w:szCs w:val="24"/>
          <w:lang w:val="en-US" w:eastAsia="zh-CN"/>
        </w:rPr>
        <w:t>如本</w:t>
      </w:r>
      <w:r>
        <w:rPr>
          <w:rFonts w:hint="eastAsia" w:ascii="仿宋" w:hAnsi="仿宋" w:eastAsia="仿宋"/>
          <w:color w:val="FF0000"/>
          <w:sz w:val="24"/>
          <w:szCs w:val="24"/>
          <w:lang w:eastAsia="zh-CN"/>
        </w:rPr>
        <w:t>项目</w:t>
      </w:r>
      <w:r>
        <w:rPr>
          <w:rFonts w:hint="eastAsia" w:ascii="仿宋" w:hAnsi="仿宋" w:eastAsia="仿宋"/>
          <w:color w:val="FF0000"/>
          <w:sz w:val="24"/>
          <w:szCs w:val="24"/>
          <w:lang w:val="en-US" w:eastAsia="zh-CN"/>
        </w:rPr>
        <w:t>单项</w:t>
      </w:r>
      <w:r>
        <w:rPr>
          <w:rFonts w:hint="eastAsia" w:ascii="仿宋" w:hAnsi="仿宋" w:eastAsia="仿宋"/>
          <w:color w:val="FF0000"/>
          <w:sz w:val="24"/>
          <w:szCs w:val="24"/>
          <w:lang w:eastAsia="zh-CN"/>
        </w:rPr>
        <w:t>报价明显偏低的，评标委员会研究一致后可做废标</w:t>
      </w:r>
      <w:r>
        <w:rPr>
          <w:rFonts w:hint="eastAsia" w:ascii="仿宋" w:hAnsi="仿宋" w:eastAsia="仿宋"/>
          <w:color w:val="FF0000"/>
          <w:sz w:val="24"/>
          <w:szCs w:val="24"/>
          <w:lang w:val="en-US" w:eastAsia="zh-CN"/>
        </w:rPr>
        <w:t>处理。</w:t>
      </w:r>
      <w:r>
        <w:rPr>
          <w:rFonts w:hint="eastAsia" w:ascii="仿宋" w:hAnsi="仿宋" w:eastAsia="仿宋"/>
          <w:color w:val="FF0000"/>
          <w:sz w:val="24"/>
          <w:szCs w:val="24"/>
          <w:lang w:eastAsia="zh-CN"/>
        </w:rPr>
        <w:br w:type="page"/>
      </w:r>
      <w:bookmarkEnd w:id="2"/>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947"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南通高等师范学校附属小学广告（设计、安装）制作采购项目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按实际发生数量结算</w:t>
            </w:r>
          </w:p>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w:t>
      </w:r>
      <w:r>
        <w:rPr>
          <w:rFonts w:hint="eastAsia" w:ascii="宋体" w:hAnsi="宋体" w:eastAsia="宋体" w:cs="宋体"/>
          <w:bCs/>
          <w:sz w:val="24"/>
          <w:szCs w:val="24"/>
          <w:lang w:val="en-US" w:eastAsia="zh-CN"/>
        </w:rPr>
        <w:t>制作</w:t>
      </w:r>
      <w:r>
        <w:rPr>
          <w:rFonts w:hint="eastAsia" w:ascii="宋体" w:hAnsi="宋体" w:eastAsia="宋体" w:cs="宋体"/>
          <w:bCs/>
          <w:sz w:val="24"/>
          <w:szCs w:val="24"/>
        </w:rPr>
        <w:t>资料</w:t>
      </w:r>
      <w:r>
        <w:rPr>
          <w:rFonts w:hint="eastAsia" w:ascii="宋体" w:hAnsi="宋体" w:eastAsia="宋体" w:cs="宋体"/>
          <w:bCs/>
          <w:sz w:val="24"/>
          <w:szCs w:val="24"/>
          <w:lang w:val="en-US" w:eastAsia="zh-CN"/>
        </w:rPr>
        <w:t>清单</w:t>
      </w:r>
      <w:r>
        <w:rPr>
          <w:rFonts w:hint="eastAsia" w:ascii="宋体" w:hAnsi="宋体" w:eastAsia="宋体" w:cs="宋体"/>
          <w:bCs/>
          <w:sz w:val="24"/>
          <w:szCs w:val="24"/>
        </w:rPr>
        <w:t>。</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（1）在校方要求的完成时间前完成</w:t>
      </w:r>
      <w:r>
        <w:rPr>
          <w:rFonts w:hint="eastAsia" w:ascii="宋体" w:hAnsi="宋体" w:eastAsia="宋体" w:cs="新宋体"/>
          <w:sz w:val="24"/>
          <w:szCs w:val="24"/>
          <w:lang w:val="en-US" w:eastAsia="zh-CN"/>
        </w:rPr>
        <w:t>设计制作</w:t>
      </w:r>
      <w:r>
        <w:rPr>
          <w:rFonts w:hint="eastAsia" w:ascii="宋体" w:hAnsi="宋体" w:eastAsia="宋体" w:cs="新宋体"/>
          <w:sz w:val="24"/>
          <w:szCs w:val="24"/>
        </w:rPr>
        <w:t>安装，校方验收合格后，中标单位凭正式发票、验收确认单，完成</w:t>
      </w:r>
      <w:r>
        <w:rPr>
          <w:rFonts w:hint="eastAsia" w:ascii="宋体" w:hAnsi="宋体" w:eastAsia="宋体" w:cs="新宋体"/>
          <w:sz w:val="24"/>
          <w:szCs w:val="24"/>
          <w:lang w:val="en-US" w:eastAsia="zh-CN"/>
        </w:rPr>
        <w:t>实际</w:t>
      </w:r>
      <w:r>
        <w:rPr>
          <w:rFonts w:hint="eastAsia" w:ascii="宋体" w:hAnsi="宋体" w:eastAsia="宋体" w:cs="新宋体"/>
          <w:sz w:val="24"/>
          <w:szCs w:val="24"/>
        </w:rPr>
        <w:t>制作项目的报销手续</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hint="eastAsia" w:ascii="宋体" w:hAnsi="宋体" w:eastAsia="宋体"/>
          <w:bCs/>
          <w:iCs/>
          <w:sz w:val="24"/>
          <w:szCs w:val="24"/>
        </w:rPr>
      </w:pPr>
      <w:r>
        <w:rPr>
          <w:rFonts w:hint="eastAsia" w:ascii="宋体" w:hAnsi="宋体" w:eastAsia="宋体"/>
          <w:bCs/>
          <w:iCs/>
          <w:sz w:val="24"/>
          <w:szCs w:val="24"/>
        </w:rPr>
        <w:t>2、本表只是表式，可根据实际需要自行增减行数。</w:t>
      </w:r>
    </w:p>
    <w:p>
      <w:pPr>
        <w:pStyle w:val="2"/>
        <w:spacing w:after="0" w:line="500" w:lineRule="exact"/>
        <w:ind w:left="0" w:leftChars="0" w:firstLine="480" w:firstLineChars="200"/>
        <w:rPr>
          <w:rFonts w:hint="default" w:ascii="宋体" w:hAnsi="宋体" w:eastAsia="宋体"/>
          <w:bCs/>
          <w:iCs/>
          <w:color w:val="FF0000"/>
          <w:sz w:val="24"/>
          <w:szCs w:val="24"/>
          <w:lang w:val="en-US" w:eastAsia="zh-CN"/>
        </w:rPr>
      </w:pPr>
      <w:r>
        <w:rPr>
          <w:rFonts w:hint="eastAsia" w:ascii="宋体" w:hAnsi="宋体" w:eastAsia="宋体"/>
          <w:bCs/>
          <w:iCs/>
          <w:color w:val="FF0000"/>
          <w:sz w:val="24"/>
          <w:szCs w:val="24"/>
          <w:lang w:val="en-US" w:eastAsia="zh-CN"/>
        </w:rPr>
        <w:t>3、各分项单价不得超限价，否则作废标处理。</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南通高等师范学校附属小学广告（设计、安装）制作采购项目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南通高等师范学校附属小学广告（设计、安装）制作采购项目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311CBC"/>
    <w:rsid w:val="01F504D8"/>
    <w:rsid w:val="04293D1D"/>
    <w:rsid w:val="0430271B"/>
    <w:rsid w:val="04621485"/>
    <w:rsid w:val="047A657B"/>
    <w:rsid w:val="05892AE5"/>
    <w:rsid w:val="05DE0F09"/>
    <w:rsid w:val="06D83757"/>
    <w:rsid w:val="06DD65BA"/>
    <w:rsid w:val="0AC67231"/>
    <w:rsid w:val="0BA53987"/>
    <w:rsid w:val="0D4A1C50"/>
    <w:rsid w:val="0E195485"/>
    <w:rsid w:val="0E1B4E92"/>
    <w:rsid w:val="0EED74D6"/>
    <w:rsid w:val="101A7331"/>
    <w:rsid w:val="10C23766"/>
    <w:rsid w:val="12405819"/>
    <w:rsid w:val="12A76F9F"/>
    <w:rsid w:val="1366623E"/>
    <w:rsid w:val="143F00AF"/>
    <w:rsid w:val="148364FA"/>
    <w:rsid w:val="15FF11DD"/>
    <w:rsid w:val="16B741BB"/>
    <w:rsid w:val="172964C1"/>
    <w:rsid w:val="18085FAA"/>
    <w:rsid w:val="18B91FD8"/>
    <w:rsid w:val="19F53ACB"/>
    <w:rsid w:val="1AD5032B"/>
    <w:rsid w:val="1B01765C"/>
    <w:rsid w:val="1B1C1DB9"/>
    <w:rsid w:val="1B476107"/>
    <w:rsid w:val="1B816820"/>
    <w:rsid w:val="1C9C18AD"/>
    <w:rsid w:val="1D932FAF"/>
    <w:rsid w:val="203F46B7"/>
    <w:rsid w:val="21DC404C"/>
    <w:rsid w:val="22DE15F0"/>
    <w:rsid w:val="23A75FF7"/>
    <w:rsid w:val="24926421"/>
    <w:rsid w:val="27292D55"/>
    <w:rsid w:val="28BF386D"/>
    <w:rsid w:val="29E54BA8"/>
    <w:rsid w:val="2B227577"/>
    <w:rsid w:val="2C8D2895"/>
    <w:rsid w:val="2D604645"/>
    <w:rsid w:val="30763FFC"/>
    <w:rsid w:val="32075712"/>
    <w:rsid w:val="322B13C4"/>
    <w:rsid w:val="325564F4"/>
    <w:rsid w:val="32885B5B"/>
    <w:rsid w:val="32941625"/>
    <w:rsid w:val="3390218C"/>
    <w:rsid w:val="3566165A"/>
    <w:rsid w:val="35762793"/>
    <w:rsid w:val="363B3039"/>
    <w:rsid w:val="37F05A73"/>
    <w:rsid w:val="38B97AB1"/>
    <w:rsid w:val="397B7834"/>
    <w:rsid w:val="3B3923C8"/>
    <w:rsid w:val="3D7D34A3"/>
    <w:rsid w:val="3DA6550E"/>
    <w:rsid w:val="3E650091"/>
    <w:rsid w:val="3F3D3D11"/>
    <w:rsid w:val="3F543B3D"/>
    <w:rsid w:val="403E55C3"/>
    <w:rsid w:val="417E5498"/>
    <w:rsid w:val="41800D8D"/>
    <w:rsid w:val="42350E06"/>
    <w:rsid w:val="42F950A7"/>
    <w:rsid w:val="447B1D0E"/>
    <w:rsid w:val="451F47B8"/>
    <w:rsid w:val="45C61C92"/>
    <w:rsid w:val="46106D55"/>
    <w:rsid w:val="47AE46D7"/>
    <w:rsid w:val="47C35A5D"/>
    <w:rsid w:val="48620671"/>
    <w:rsid w:val="48D95232"/>
    <w:rsid w:val="4A4C42A4"/>
    <w:rsid w:val="4AAE1D66"/>
    <w:rsid w:val="4B124BE3"/>
    <w:rsid w:val="4B3C4A03"/>
    <w:rsid w:val="4C59591B"/>
    <w:rsid w:val="4C5D5E7B"/>
    <w:rsid w:val="4CF34A43"/>
    <w:rsid w:val="4D33283B"/>
    <w:rsid w:val="4E094596"/>
    <w:rsid w:val="4E5A31CA"/>
    <w:rsid w:val="4EDD5341"/>
    <w:rsid w:val="4F085E88"/>
    <w:rsid w:val="4F152C67"/>
    <w:rsid w:val="4F8A0D03"/>
    <w:rsid w:val="51454113"/>
    <w:rsid w:val="52C942F5"/>
    <w:rsid w:val="52D468DD"/>
    <w:rsid w:val="53430FF2"/>
    <w:rsid w:val="53917EDD"/>
    <w:rsid w:val="53B660D6"/>
    <w:rsid w:val="547D7D04"/>
    <w:rsid w:val="54BA6B11"/>
    <w:rsid w:val="57431289"/>
    <w:rsid w:val="581205EB"/>
    <w:rsid w:val="59576BBE"/>
    <w:rsid w:val="59FF74EB"/>
    <w:rsid w:val="5D7C7E6A"/>
    <w:rsid w:val="5D852366"/>
    <w:rsid w:val="5E477B07"/>
    <w:rsid w:val="609F1484"/>
    <w:rsid w:val="60C16B7C"/>
    <w:rsid w:val="60D91762"/>
    <w:rsid w:val="61982C6F"/>
    <w:rsid w:val="624361DD"/>
    <w:rsid w:val="62E1096C"/>
    <w:rsid w:val="63A54E09"/>
    <w:rsid w:val="659F79E0"/>
    <w:rsid w:val="664935EF"/>
    <w:rsid w:val="68302B27"/>
    <w:rsid w:val="687C7AB9"/>
    <w:rsid w:val="68D41851"/>
    <w:rsid w:val="68F16528"/>
    <w:rsid w:val="69AA10F4"/>
    <w:rsid w:val="69C22AEE"/>
    <w:rsid w:val="6A765B22"/>
    <w:rsid w:val="6D5B678F"/>
    <w:rsid w:val="6DDD2FF9"/>
    <w:rsid w:val="6EEE5BAF"/>
    <w:rsid w:val="6F912508"/>
    <w:rsid w:val="70BF50A1"/>
    <w:rsid w:val="71F64BA9"/>
    <w:rsid w:val="722E2A61"/>
    <w:rsid w:val="73953C46"/>
    <w:rsid w:val="73A8634F"/>
    <w:rsid w:val="74570C0A"/>
    <w:rsid w:val="74637A89"/>
    <w:rsid w:val="7471559C"/>
    <w:rsid w:val="75D71F9F"/>
    <w:rsid w:val="75F06C18"/>
    <w:rsid w:val="76B66FE0"/>
    <w:rsid w:val="77F753B8"/>
    <w:rsid w:val="79224089"/>
    <w:rsid w:val="7990698B"/>
    <w:rsid w:val="799A5D1A"/>
    <w:rsid w:val="79A82155"/>
    <w:rsid w:val="79AE1A6A"/>
    <w:rsid w:val="79BF1990"/>
    <w:rsid w:val="7A1234BA"/>
    <w:rsid w:val="7A910442"/>
    <w:rsid w:val="7B7A14E7"/>
    <w:rsid w:val="7B893E15"/>
    <w:rsid w:val="7BBD1804"/>
    <w:rsid w:val="7C876E5C"/>
    <w:rsid w:val="7C90674F"/>
    <w:rsid w:val="7D7B3F4E"/>
    <w:rsid w:val="7DC07E42"/>
    <w:rsid w:val="7DCF26F9"/>
    <w:rsid w:val="7DD205FA"/>
    <w:rsid w:val="7E305F7E"/>
    <w:rsid w:val="7EA15BF9"/>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 w:type="character" w:customStyle="1" w:styleId="24">
    <w:name w:val="font01"/>
    <w:basedOn w:val="11"/>
    <w:uiPriority w:val="0"/>
    <w:rPr>
      <w:rFonts w:hint="eastAsia" w:ascii="宋体" w:hAnsi="宋体" w:eastAsia="宋体" w:cs="宋体"/>
      <w:color w:val="000000"/>
      <w:sz w:val="21"/>
      <w:szCs w:val="21"/>
      <w:u w:val="none"/>
    </w:rPr>
  </w:style>
  <w:style w:type="character" w:customStyle="1" w:styleId="25">
    <w:name w:val="font31"/>
    <w:basedOn w:val="11"/>
    <w:uiPriority w:val="0"/>
    <w:rPr>
      <w:rFonts w:hint="default" w:ascii="Times New Roman" w:hAnsi="Times New Roman" w:cs="Times New Roman"/>
      <w:color w:val="000000"/>
      <w:sz w:val="21"/>
      <w:szCs w:val="21"/>
      <w:u w:val="none"/>
    </w:rPr>
  </w:style>
  <w:style w:type="character" w:customStyle="1" w:styleId="26">
    <w:name w:val="font41"/>
    <w:basedOn w:val="11"/>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16</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2021-08-17T01:16:17Z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