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kern w:val="0"/>
          <w:sz w:val="28"/>
          <w:szCs w:val="28"/>
        </w:rPr>
      </w:pPr>
      <w:bookmarkStart w:id="0" w:name="OLE_LINK3"/>
      <w:bookmarkStart w:id="1" w:name="OLE_LINK6"/>
      <w:bookmarkStart w:id="2" w:name="OLE_LINK2"/>
      <w:bookmarkStart w:id="3" w:name="OLE_LINK8"/>
      <w:bookmarkStart w:id="4" w:name="OLE_LINK9"/>
      <w:bookmarkStart w:id="5" w:name="OLE_LINK7"/>
      <w:bookmarkStart w:id="6" w:name="OLE_LINK5"/>
      <w:bookmarkStart w:id="7" w:name="OLE_LINK1"/>
      <w:bookmarkStart w:id="8" w:name="OLE_LINK4"/>
      <w:r>
        <w:rPr>
          <w:rFonts w:hint="eastAsia" w:ascii="宋体" w:hAnsi="宋体" w:cs="宋体"/>
          <w:b/>
          <w:bCs/>
          <w:kern w:val="0"/>
          <w:sz w:val="28"/>
          <w:szCs w:val="28"/>
        </w:rPr>
        <w:t>南通市经济技术开发区能达小学多功能厅舞台幕布、灯光改造项目</w:t>
      </w: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招标公告</w:t>
      </w:r>
    </w:p>
    <w:p>
      <w:pPr>
        <w:snapToGrid w:val="0"/>
        <w:spacing w:line="360" w:lineRule="auto"/>
        <w:rPr>
          <w:rFonts w:hint="eastAsia" w:ascii="宋体" w:hAnsi="宋体" w:cs="宋体"/>
          <w:b/>
          <w:bCs/>
          <w:sz w:val="24"/>
          <w:szCs w:val="24"/>
        </w:rPr>
      </w:pPr>
      <w:r>
        <w:rPr>
          <w:rFonts w:hint="eastAsia" w:ascii="宋体" w:hAnsi="宋体" w:cs="宋体"/>
          <w:b/>
          <w:bCs/>
          <w:sz w:val="24"/>
          <w:szCs w:val="24"/>
        </w:rPr>
        <w:t>一、采购项目名称及编号</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项目名称：南通市经济技术开发区能达小学多功能厅舞台幕布、灯光改造项目</w:t>
      </w:r>
    </w:p>
    <w:p>
      <w:pPr>
        <w:snapToGrid w:val="0"/>
        <w:spacing w:line="360" w:lineRule="auto"/>
        <w:rPr>
          <w:rFonts w:hint="eastAsia" w:ascii="宋体" w:hAnsi="宋体" w:cs="宋体"/>
          <w:b/>
          <w:bCs/>
          <w:sz w:val="24"/>
          <w:szCs w:val="24"/>
        </w:rPr>
      </w:pPr>
      <w:r>
        <w:rPr>
          <w:rFonts w:hint="eastAsia" w:ascii="宋体" w:hAnsi="宋体" w:cs="宋体"/>
          <w:b/>
          <w:bCs/>
          <w:sz w:val="24"/>
          <w:szCs w:val="24"/>
        </w:rPr>
        <w:t>二、采购项目说明及预算金额</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2.1招标范围：南通市经济技术开发区能达小学多功能厅舞台幕布、灯光改造；</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2.2项目地点：南通市经济技术开发区能达小学；</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2.3期限：45天；</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2.4标段划分：共一个标段；</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2.5控制价为人民币：15</w:t>
      </w:r>
      <w:r>
        <w:rPr>
          <w:rFonts w:hint="eastAsia" w:ascii="宋体" w:hAnsi="宋体" w:cs="宋体"/>
          <w:bCs/>
          <w:sz w:val="24"/>
          <w:szCs w:val="24"/>
          <w:lang w:val="en-US" w:eastAsia="zh-CN"/>
        </w:rPr>
        <w:t>万</w:t>
      </w:r>
      <w:r>
        <w:rPr>
          <w:rFonts w:hint="eastAsia" w:ascii="宋体" w:hAnsi="宋体" w:cs="宋体"/>
          <w:bCs/>
          <w:sz w:val="24"/>
          <w:szCs w:val="24"/>
        </w:rPr>
        <w:t>元。</w:t>
      </w:r>
    </w:p>
    <w:p>
      <w:pPr>
        <w:snapToGrid w:val="0"/>
        <w:spacing w:line="360" w:lineRule="auto"/>
        <w:rPr>
          <w:rFonts w:hint="eastAsia" w:ascii="宋体" w:hAnsi="宋体" w:cs="宋体"/>
          <w:b/>
          <w:bCs/>
          <w:sz w:val="24"/>
          <w:szCs w:val="24"/>
        </w:rPr>
      </w:pPr>
      <w:r>
        <w:rPr>
          <w:rFonts w:hint="eastAsia" w:ascii="宋体" w:hAnsi="宋体" w:cs="宋体"/>
          <w:b/>
          <w:bCs/>
          <w:sz w:val="24"/>
          <w:szCs w:val="24"/>
        </w:rPr>
        <w:t>三、合格供应商资格要求</w:t>
      </w:r>
    </w:p>
    <w:p>
      <w:pPr>
        <w:snapToGrid w:val="0"/>
        <w:spacing w:line="360" w:lineRule="auto"/>
        <w:ind w:firstLine="352" w:firstLineChars="147"/>
        <w:rPr>
          <w:rFonts w:ascii="宋体" w:hAnsi="宋体" w:cs="宋体"/>
          <w:bCs/>
          <w:sz w:val="24"/>
          <w:szCs w:val="24"/>
        </w:rPr>
      </w:pPr>
      <w:r>
        <w:rPr>
          <w:rFonts w:hint="eastAsia" w:ascii="宋体" w:hAnsi="宋体"/>
          <w:sz w:val="24"/>
          <w:szCs w:val="24"/>
        </w:rPr>
        <w:t>（一）</w:t>
      </w:r>
      <w:r>
        <w:rPr>
          <w:rFonts w:hint="eastAsia" w:ascii="宋体" w:hAnsi="宋体" w:cs="宋体"/>
          <w:bCs/>
          <w:sz w:val="24"/>
          <w:szCs w:val="24"/>
        </w:rPr>
        <w:t>满足《中华人民共和国政府采购法》第二十二条规定:</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1、具有独立承担民事责任的能力；</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2、具有良好的商业信誉和健全的财务会计制度；</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3、具有履行合同所必需的设备和专业技术能力；</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4、有依法缴纳税收和社会保障资金的良好记录；</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5、参加政府采购活动前三年内，在经营活动中没有重大违法记录；</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6、法律、行政法规的其他条件。</w:t>
      </w:r>
    </w:p>
    <w:p>
      <w:pPr>
        <w:pStyle w:val="3"/>
        <w:spacing w:after="0" w:line="360" w:lineRule="auto"/>
        <w:rPr>
          <w:rFonts w:ascii="宋体" w:hAnsi="宋体"/>
          <w:bCs/>
          <w:sz w:val="24"/>
          <w:szCs w:val="24"/>
        </w:rPr>
      </w:pPr>
      <w:r>
        <w:rPr>
          <w:rFonts w:hint="eastAsia"/>
          <w:sz w:val="24"/>
          <w:szCs w:val="24"/>
        </w:rPr>
        <w:t>（二）</w:t>
      </w:r>
      <w:r>
        <w:rPr>
          <w:rFonts w:hint="eastAsia" w:ascii="宋体" w:hAnsi="宋体"/>
          <w:bCs/>
          <w:sz w:val="24"/>
          <w:szCs w:val="24"/>
        </w:rPr>
        <w:t>本项目资格要求：</w:t>
      </w:r>
    </w:p>
    <w:p>
      <w:pPr>
        <w:pStyle w:val="12"/>
        <w:shd w:val="clear" w:color="auto" w:fill="FFFFFF"/>
        <w:spacing w:before="0" w:beforeAutospacing="0" w:after="0" w:afterAutospacing="0" w:line="360" w:lineRule="auto"/>
        <w:ind w:firstLine="470" w:firstLineChars="196"/>
        <w:jc w:val="both"/>
        <w:rPr>
          <w:rFonts w:cs="Times New Roman"/>
          <w:bCs/>
          <w:kern w:val="2"/>
        </w:rPr>
      </w:pPr>
      <w:r>
        <w:rPr>
          <w:rFonts w:hint="eastAsia" w:cs="Times New Roman"/>
          <w:bCs/>
          <w:kern w:val="2"/>
        </w:rPr>
        <w:t>1、法定代表人参加项目投标的，必须提供法定代表人身份证明；非法定代表人参加的，必须提供法定代表人签字或</w:t>
      </w:r>
      <w:r>
        <w:rPr>
          <w:rFonts w:cs="Times New Roman"/>
          <w:bCs/>
          <w:kern w:val="2"/>
        </w:rPr>
        <w:t>盖章</w:t>
      </w:r>
      <w:r>
        <w:rPr>
          <w:rFonts w:hint="eastAsia" w:cs="Times New Roman"/>
          <w:bCs/>
          <w:kern w:val="2"/>
        </w:rPr>
        <w:t>的授权委托书。</w:t>
      </w:r>
    </w:p>
    <w:p>
      <w:pPr>
        <w:pStyle w:val="12"/>
        <w:shd w:val="clear" w:color="auto" w:fill="FFFFFF"/>
        <w:spacing w:before="0" w:beforeAutospacing="0" w:after="0" w:afterAutospacing="0" w:line="360" w:lineRule="auto"/>
        <w:ind w:firstLine="470" w:firstLineChars="196"/>
        <w:jc w:val="both"/>
        <w:rPr>
          <w:rFonts w:cs="Times New Roman"/>
          <w:bCs/>
          <w:kern w:val="2"/>
        </w:rPr>
      </w:pPr>
      <w:r>
        <w:rPr>
          <w:rFonts w:hint="eastAsia" w:cs="Times New Roman"/>
          <w:bCs/>
          <w:kern w:val="2"/>
        </w:rPr>
        <w:t>2、投标人有效的营业执照（副本）。</w:t>
      </w:r>
    </w:p>
    <w:p>
      <w:pPr>
        <w:spacing w:line="360" w:lineRule="auto"/>
        <w:ind w:firstLine="470" w:firstLineChars="196"/>
        <w:rPr>
          <w:rFonts w:ascii="宋体" w:hAnsi="宋体"/>
          <w:bCs/>
          <w:sz w:val="24"/>
          <w:szCs w:val="24"/>
        </w:rPr>
      </w:pPr>
      <w:r>
        <w:rPr>
          <w:rFonts w:hint="eastAsia" w:ascii="宋体" w:hAnsi="宋体"/>
          <w:bCs/>
          <w:sz w:val="24"/>
          <w:szCs w:val="24"/>
        </w:rPr>
        <w:t>3、具备建筑智能化工程设计与施工或电子与智能化工程专业承包资质（资质证书在有效期内）。</w:t>
      </w:r>
    </w:p>
    <w:p>
      <w:pPr>
        <w:widowControl/>
        <w:shd w:val="clear" w:color="auto" w:fill="FFFFFF"/>
        <w:spacing w:line="360" w:lineRule="auto"/>
        <w:jc w:val="left"/>
        <w:rPr>
          <w:rFonts w:hint="eastAsia" w:ascii="宋体" w:hAnsi="宋体" w:cs="宋体"/>
          <w:b/>
          <w:bCs/>
          <w:sz w:val="24"/>
          <w:szCs w:val="24"/>
        </w:rPr>
      </w:pPr>
      <w:r>
        <w:rPr>
          <w:rFonts w:hint="eastAsia" w:ascii="宋体" w:hAnsi="宋体" w:cs="宋体"/>
          <w:b/>
          <w:bCs/>
          <w:sz w:val="24"/>
          <w:szCs w:val="24"/>
        </w:rPr>
        <w:t>四、公告期限</w:t>
      </w:r>
    </w:p>
    <w:p>
      <w:pPr>
        <w:widowControl/>
        <w:shd w:val="clear" w:color="auto" w:fill="FFFFFF"/>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自本邀请公告在“南通开发区教育网”发布。</w:t>
      </w:r>
    </w:p>
    <w:p>
      <w:pPr>
        <w:widowControl/>
        <w:shd w:val="clear" w:color="auto" w:fill="FFFFFF"/>
        <w:spacing w:line="360" w:lineRule="auto"/>
        <w:jc w:val="left"/>
        <w:rPr>
          <w:rFonts w:hint="eastAsia" w:ascii="宋体" w:hAnsi="宋体" w:cs="宋体"/>
          <w:b/>
          <w:bCs/>
          <w:sz w:val="24"/>
          <w:szCs w:val="24"/>
        </w:rPr>
      </w:pPr>
      <w:r>
        <w:rPr>
          <w:rFonts w:hint="eastAsia" w:ascii="宋体" w:hAnsi="宋体" w:cs="宋体"/>
          <w:b/>
          <w:bCs/>
          <w:sz w:val="24"/>
          <w:szCs w:val="24"/>
        </w:rPr>
        <w:t>五、投标保证金</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本次免收投标保证金。</w:t>
      </w:r>
    </w:p>
    <w:p>
      <w:pPr>
        <w:spacing w:line="360" w:lineRule="auto"/>
        <w:rPr>
          <w:rFonts w:ascii="宋体" w:hAnsi="宋体" w:cs="宋体"/>
          <w:b/>
          <w:bCs/>
          <w:sz w:val="24"/>
          <w:szCs w:val="24"/>
        </w:rPr>
      </w:pPr>
      <w:bookmarkStart w:id="9" w:name="_Toc35393793"/>
      <w:bookmarkStart w:id="10" w:name="_Toc28359005"/>
      <w:bookmarkStart w:id="11" w:name="_Toc28359082"/>
      <w:bookmarkStart w:id="12" w:name="_Toc35393624"/>
      <w:r>
        <w:rPr>
          <w:rFonts w:hint="eastAsia" w:ascii="宋体" w:hAnsi="宋体" w:cs="宋体"/>
          <w:b/>
          <w:bCs/>
          <w:sz w:val="24"/>
          <w:szCs w:val="24"/>
        </w:rPr>
        <w:t>六、</w:t>
      </w:r>
      <w:bookmarkEnd w:id="9"/>
      <w:bookmarkEnd w:id="10"/>
      <w:bookmarkEnd w:id="11"/>
      <w:bookmarkEnd w:id="12"/>
      <w:r>
        <w:rPr>
          <w:rFonts w:hint="eastAsia" w:ascii="宋体" w:hAnsi="宋体" w:cs="宋体"/>
          <w:b/>
          <w:bCs/>
          <w:sz w:val="24"/>
          <w:szCs w:val="24"/>
        </w:rPr>
        <w:t>响应文件提交</w:t>
      </w:r>
    </w:p>
    <w:p>
      <w:pPr>
        <w:spacing w:line="360" w:lineRule="auto"/>
        <w:ind w:firstLine="480" w:firstLineChars="200"/>
        <w:rPr>
          <w:rFonts w:hint="eastAsia" w:ascii="宋体" w:hAnsi="宋体"/>
          <w:sz w:val="24"/>
          <w:szCs w:val="24"/>
        </w:rPr>
      </w:pPr>
      <w:r>
        <w:rPr>
          <w:rFonts w:hint="eastAsia" w:ascii="宋体" w:hAnsi="宋体"/>
          <w:sz w:val="24"/>
          <w:szCs w:val="24"/>
        </w:rPr>
        <w:t>纸质响应文件接收截止及评审时间、地点：</w:t>
      </w:r>
    </w:p>
    <w:p>
      <w:pPr>
        <w:spacing w:line="360" w:lineRule="auto"/>
        <w:ind w:firstLine="480" w:firstLineChars="200"/>
        <w:rPr>
          <w:rFonts w:hint="eastAsia" w:ascii="宋体" w:hAnsi="宋体"/>
          <w:color w:val="auto"/>
          <w:sz w:val="24"/>
          <w:szCs w:val="24"/>
        </w:rPr>
      </w:pPr>
      <w:r>
        <w:rPr>
          <w:rFonts w:hint="eastAsia" w:ascii="宋体" w:hAnsi="宋体"/>
          <w:sz w:val="24"/>
          <w:szCs w:val="24"/>
        </w:rPr>
        <w:t>时间：</w:t>
      </w:r>
      <w:bookmarkStart w:id="15" w:name="_GoBack"/>
      <w:r>
        <w:rPr>
          <w:rFonts w:ascii="宋体" w:hAnsi="宋体" w:cs="宋体"/>
          <w:b/>
          <w:color w:val="auto"/>
          <w:sz w:val="24"/>
          <w:szCs w:val="24"/>
        </w:rPr>
        <w:t>202</w:t>
      </w:r>
      <w:r>
        <w:rPr>
          <w:rFonts w:hint="eastAsia" w:ascii="宋体" w:hAnsi="宋体" w:cs="宋体"/>
          <w:b/>
          <w:color w:val="auto"/>
          <w:sz w:val="24"/>
          <w:szCs w:val="24"/>
        </w:rPr>
        <w:t>1</w:t>
      </w:r>
      <w:r>
        <w:rPr>
          <w:rFonts w:ascii="宋体" w:hAnsi="宋体" w:cs="宋体"/>
          <w:b/>
          <w:color w:val="auto"/>
          <w:sz w:val="24"/>
          <w:szCs w:val="24"/>
        </w:rPr>
        <w:t>年</w:t>
      </w: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8</w:t>
      </w:r>
      <w:r>
        <w:rPr>
          <w:rFonts w:hint="eastAsia" w:ascii="宋体" w:hAnsi="宋体" w:cs="宋体"/>
          <w:b/>
          <w:color w:val="auto"/>
          <w:sz w:val="24"/>
          <w:szCs w:val="24"/>
        </w:rPr>
        <w:t xml:space="preserve"> </w:t>
      </w:r>
      <w:r>
        <w:rPr>
          <w:rFonts w:ascii="宋体" w:hAnsi="宋体" w:cs="宋体"/>
          <w:b/>
          <w:color w:val="auto"/>
          <w:sz w:val="24"/>
          <w:szCs w:val="24"/>
        </w:rPr>
        <w:t>月</w:t>
      </w:r>
      <w:r>
        <w:rPr>
          <w:rFonts w:hint="eastAsia" w:ascii="宋体" w:hAnsi="宋体" w:cs="宋体"/>
          <w:b/>
          <w:color w:val="auto"/>
          <w:sz w:val="24"/>
          <w:szCs w:val="24"/>
        </w:rPr>
        <w:t xml:space="preserve"> </w:t>
      </w:r>
      <w:r>
        <w:rPr>
          <w:rFonts w:hint="eastAsia" w:ascii="宋体" w:hAnsi="宋体" w:cs="宋体"/>
          <w:b/>
          <w:color w:val="auto"/>
          <w:sz w:val="24"/>
          <w:szCs w:val="24"/>
          <w:lang w:val="en-US" w:eastAsia="zh-CN"/>
        </w:rPr>
        <w:t>11</w:t>
      </w:r>
      <w:r>
        <w:rPr>
          <w:rFonts w:hint="eastAsia" w:ascii="宋体" w:hAnsi="宋体" w:cs="宋体"/>
          <w:b/>
          <w:color w:val="auto"/>
          <w:sz w:val="24"/>
          <w:szCs w:val="24"/>
        </w:rPr>
        <w:t xml:space="preserve"> </w:t>
      </w:r>
      <w:r>
        <w:rPr>
          <w:rFonts w:ascii="宋体" w:hAnsi="宋体" w:cs="宋体"/>
          <w:b/>
          <w:color w:val="auto"/>
          <w:sz w:val="24"/>
          <w:szCs w:val="24"/>
        </w:rPr>
        <w:t>日</w:t>
      </w:r>
      <w:r>
        <w:rPr>
          <w:rFonts w:hint="eastAsia" w:ascii="宋体" w:hAnsi="宋体"/>
          <w:b/>
          <w:color w:val="auto"/>
          <w:sz w:val="24"/>
          <w:szCs w:val="24"/>
        </w:rPr>
        <w:t>14时</w:t>
      </w:r>
      <w:r>
        <w:rPr>
          <w:rFonts w:hint="eastAsia" w:ascii="宋体" w:hAnsi="宋体"/>
          <w:b/>
          <w:color w:val="auto"/>
          <w:sz w:val="24"/>
          <w:szCs w:val="24"/>
          <w:lang w:val="en-US" w:eastAsia="zh-CN"/>
        </w:rPr>
        <w:t>00</w:t>
      </w:r>
      <w:r>
        <w:rPr>
          <w:rFonts w:hint="eastAsia" w:ascii="宋体" w:hAnsi="宋体"/>
          <w:b/>
          <w:color w:val="auto"/>
          <w:sz w:val="24"/>
          <w:szCs w:val="24"/>
        </w:rPr>
        <w:t>分</w:t>
      </w:r>
      <w:r>
        <w:rPr>
          <w:rFonts w:hint="eastAsia" w:ascii="宋体" w:hAnsi="宋体"/>
          <w:color w:val="auto"/>
          <w:sz w:val="24"/>
          <w:szCs w:val="24"/>
        </w:rPr>
        <w:t>。逾期送达将作无效响应处理。</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地点：南通市经济技术开发区</w:t>
      </w:r>
      <w:r>
        <w:rPr>
          <w:rFonts w:hint="eastAsia" w:ascii="宋体" w:hAnsi="宋体"/>
          <w:color w:val="auto"/>
          <w:sz w:val="24"/>
          <w:szCs w:val="24"/>
          <w:lang w:val="en-US" w:eastAsia="zh-CN"/>
        </w:rPr>
        <w:t>星湖</w:t>
      </w:r>
      <w:r>
        <w:rPr>
          <w:rFonts w:hint="eastAsia" w:ascii="宋体" w:hAnsi="宋体"/>
          <w:color w:val="auto"/>
          <w:sz w:val="24"/>
          <w:szCs w:val="24"/>
        </w:rPr>
        <w:t>小学</w:t>
      </w:r>
      <w:r>
        <w:rPr>
          <w:rFonts w:hint="eastAsia" w:ascii="宋体" w:hAnsi="宋体"/>
          <w:color w:val="auto"/>
          <w:sz w:val="24"/>
          <w:szCs w:val="24"/>
          <w:lang w:val="en-US" w:eastAsia="zh-CN"/>
        </w:rPr>
        <w:t>四楼会议室</w:t>
      </w:r>
      <w:r>
        <w:rPr>
          <w:rFonts w:hint="eastAsia" w:ascii="宋体" w:hAnsi="宋体"/>
          <w:color w:val="auto"/>
          <w:sz w:val="24"/>
          <w:szCs w:val="24"/>
        </w:rPr>
        <w:t>。</w:t>
      </w:r>
    </w:p>
    <w:p>
      <w:pPr>
        <w:spacing w:line="360" w:lineRule="auto"/>
        <w:rPr>
          <w:rFonts w:hint="eastAsia" w:ascii="宋体" w:hAnsi="宋体"/>
          <w:b/>
          <w:color w:val="auto"/>
          <w:sz w:val="24"/>
          <w:szCs w:val="24"/>
        </w:rPr>
      </w:pPr>
      <w:r>
        <w:rPr>
          <w:rFonts w:hint="eastAsia" w:ascii="宋体" w:hAnsi="宋体"/>
          <w:b/>
          <w:color w:val="auto"/>
          <w:sz w:val="24"/>
          <w:szCs w:val="24"/>
        </w:rPr>
        <w:t>六、 项目联系事项</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采购人联系人：</w:t>
      </w:r>
      <w:r>
        <w:rPr>
          <w:rFonts w:hint="eastAsia" w:ascii="宋体" w:hAnsi="宋体"/>
          <w:color w:val="auto"/>
          <w:sz w:val="24"/>
          <w:szCs w:val="24"/>
          <w:lang w:val="en-US" w:eastAsia="zh-CN"/>
        </w:rPr>
        <w:t>徐凯宁</w:t>
      </w:r>
    </w:p>
    <w:p>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color w:val="auto"/>
          <w:sz w:val="24"/>
          <w:szCs w:val="24"/>
        </w:rPr>
        <w:t>联系电话：</w:t>
      </w:r>
      <w:r>
        <w:rPr>
          <w:rFonts w:hint="eastAsia" w:ascii="宋体" w:hAnsi="宋体"/>
          <w:color w:val="auto"/>
          <w:sz w:val="24"/>
          <w:szCs w:val="24"/>
          <w:lang w:val="en-US" w:eastAsia="zh-CN"/>
        </w:rPr>
        <w:t>13003581616</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对项目需求部分的询问、质疑请向采购人提出，询问、质疑由采购人负责答复。</w:t>
      </w:r>
    </w:p>
    <w:p>
      <w:pPr>
        <w:spacing w:line="360" w:lineRule="auto"/>
        <w:rPr>
          <w:rFonts w:hint="eastAsia" w:ascii="宋体" w:hAnsi="宋体"/>
          <w:b/>
          <w:color w:val="auto"/>
          <w:sz w:val="24"/>
          <w:szCs w:val="24"/>
        </w:rPr>
      </w:pPr>
      <w:r>
        <w:rPr>
          <w:rFonts w:hint="eastAsia" w:ascii="宋体" w:hAnsi="宋体"/>
          <w:b/>
          <w:color w:val="auto"/>
          <w:sz w:val="24"/>
          <w:szCs w:val="24"/>
        </w:rPr>
        <w:t>七、响应文件制作份数要求</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正本：1份， 副本：2份</w:t>
      </w:r>
    </w:p>
    <w:p>
      <w:pPr>
        <w:snapToGrid w:val="0"/>
        <w:spacing w:line="360" w:lineRule="auto"/>
        <w:contextualSpacing/>
        <w:rPr>
          <w:rFonts w:hint="eastAsia" w:ascii="宋体" w:hAnsi="宋体"/>
          <w:b/>
          <w:color w:val="auto"/>
          <w:sz w:val="24"/>
          <w:szCs w:val="24"/>
        </w:rPr>
      </w:pPr>
      <w:r>
        <w:rPr>
          <w:rFonts w:hint="eastAsia" w:ascii="宋体" w:hAnsi="宋体"/>
          <w:b/>
          <w:color w:val="auto"/>
          <w:sz w:val="24"/>
          <w:szCs w:val="24"/>
        </w:rPr>
        <w:t>八、评标办法</w:t>
      </w:r>
    </w:p>
    <w:p>
      <w:pPr>
        <w:snapToGrid w:val="0"/>
        <w:spacing w:line="360" w:lineRule="auto"/>
        <w:ind w:firstLine="480" w:firstLineChars="200"/>
        <w:contextualSpacing/>
        <w:rPr>
          <w:rFonts w:ascii="宋体" w:hAnsi="宋体"/>
          <w:color w:val="auto"/>
          <w:sz w:val="24"/>
          <w:szCs w:val="24"/>
        </w:rPr>
      </w:pPr>
      <w:r>
        <w:rPr>
          <w:rFonts w:hint="eastAsia" w:ascii="宋体" w:hAnsi="宋体"/>
          <w:color w:val="auto"/>
          <w:sz w:val="24"/>
          <w:szCs w:val="24"/>
        </w:rPr>
        <w:t>资格审查评审结束后符合招标文件要求的，报价最低的投标单位作为中标候选人，报价相同的通过抽签决定中标候选人。</w:t>
      </w:r>
    </w:p>
    <w:p>
      <w:pPr>
        <w:pStyle w:val="12"/>
        <w:shd w:val="clear" w:color="auto" w:fill="FFFFFF"/>
        <w:spacing w:before="0" w:beforeAutospacing="0" w:after="0" w:afterAutospacing="0" w:line="360" w:lineRule="auto"/>
        <w:jc w:val="both"/>
        <w:rPr>
          <w:color w:val="auto"/>
          <w:shd w:val="clear" w:color="auto" w:fill="FFFFFF"/>
        </w:rPr>
      </w:pPr>
    </w:p>
    <w:p>
      <w:pPr>
        <w:pStyle w:val="12"/>
        <w:shd w:val="clear" w:color="auto" w:fill="FFFFFF"/>
        <w:spacing w:before="0" w:beforeAutospacing="0" w:after="0" w:afterAutospacing="0" w:line="360" w:lineRule="auto"/>
        <w:jc w:val="both"/>
        <w:rPr>
          <w:color w:val="auto"/>
          <w:shd w:val="clear" w:color="auto" w:fill="FFFFFF"/>
        </w:rPr>
      </w:pPr>
    </w:p>
    <w:p>
      <w:pPr>
        <w:pStyle w:val="12"/>
        <w:shd w:val="clear" w:color="auto" w:fill="FFFFFF"/>
        <w:spacing w:before="0" w:beforeAutospacing="0" w:after="0" w:afterAutospacing="0" w:line="360" w:lineRule="auto"/>
        <w:jc w:val="both"/>
        <w:rPr>
          <w:rFonts w:cs="微软雅黑"/>
          <w:color w:val="auto"/>
        </w:rPr>
      </w:pPr>
    </w:p>
    <w:p>
      <w:pPr>
        <w:pStyle w:val="3"/>
        <w:spacing w:after="0" w:line="360" w:lineRule="auto"/>
        <w:jc w:val="right"/>
        <w:rPr>
          <w:color w:val="auto"/>
          <w:sz w:val="24"/>
          <w:szCs w:val="24"/>
        </w:rPr>
      </w:pPr>
      <w:r>
        <w:rPr>
          <w:rFonts w:hint="eastAsia" w:ascii="宋体" w:hAnsi="宋体" w:cs="宋体"/>
          <w:b/>
          <w:color w:val="auto"/>
          <w:kern w:val="0"/>
          <w:sz w:val="24"/>
          <w:szCs w:val="24"/>
        </w:rPr>
        <w:t>南通市经济技术开发区能达小学</w:t>
      </w:r>
    </w:p>
    <w:bookmarkEnd w:id="0"/>
    <w:bookmarkEnd w:id="1"/>
    <w:bookmarkEnd w:id="2"/>
    <w:bookmarkEnd w:id="3"/>
    <w:bookmarkEnd w:id="4"/>
    <w:bookmarkEnd w:id="5"/>
    <w:bookmarkEnd w:id="6"/>
    <w:bookmarkEnd w:id="7"/>
    <w:bookmarkEnd w:id="8"/>
    <w:p>
      <w:pPr>
        <w:pStyle w:val="12"/>
        <w:shd w:val="clear" w:color="auto" w:fill="FFFFFF"/>
        <w:spacing w:before="0" w:beforeAutospacing="0" w:after="0" w:afterAutospacing="0" w:line="360" w:lineRule="auto"/>
        <w:ind w:firstLine="480"/>
        <w:jc w:val="right"/>
        <w:rPr>
          <w:b/>
          <w:color w:val="auto"/>
        </w:rPr>
        <w:sectPr>
          <w:headerReference r:id="rId3" w:type="first"/>
          <w:footerReference r:id="rId5" w:type="first"/>
          <w:footerReference r:id="rId4" w:type="default"/>
          <w:pgSz w:w="11906" w:h="16838"/>
          <w:pgMar w:top="1440" w:right="1416" w:bottom="1440" w:left="1800" w:header="851" w:footer="992" w:gutter="0"/>
          <w:pgNumType w:start="1"/>
          <w:cols w:space="720" w:num="1"/>
          <w:docGrid w:type="lines" w:linePitch="312" w:charSpace="0"/>
        </w:sectPr>
      </w:pPr>
      <w:r>
        <w:rPr>
          <w:rFonts w:hint="eastAsia" w:cs="Times New Roman"/>
          <w:b/>
          <w:color w:val="auto"/>
          <w:kern w:val="2"/>
        </w:rPr>
        <w:t xml:space="preserve">2021年 </w:t>
      </w:r>
      <w:r>
        <w:rPr>
          <w:rFonts w:hint="eastAsia" w:cs="Times New Roman"/>
          <w:b/>
          <w:color w:val="auto"/>
          <w:kern w:val="2"/>
          <w:lang w:val="en-US" w:eastAsia="zh-CN"/>
        </w:rPr>
        <w:t>8</w:t>
      </w:r>
      <w:r>
        <w:rPr>
          <w:rFonts w:hint="eastAsia" w:cs="Times New Roman"/>
          <w:b/>
          <w:color w:val="auto"/>
          <w:kern w:val="2"/>
        </w:rPr>
        <w:t xml:space="preserve"> 月 </w:t>
      </w:r>
      <w:r>
        <w:rPr>
          <w:rFonts w:hint="eastAsia" w:cs="Times New Roman"/>
          <w:b/>
          <w:color w:val="auto"/>
          <w:kern w:val="2"/>
          <w:lang w:val="en-US" w:eastAsia="zh-CN"/>
        </w:rPr>
        <w:t>7</w:t>
      </w:r>
      <w:r>
        <w:rPr>
          <w:rFonts w:hint="eastAsia" w:cs="Times New Roman"/>
          <w:b/>
          <w:color w:val="auto"/>
          <w:kern w:val="2"/>
        </w:rPr>
        <w:t xml:space="preserve"> 日</w:t>
      </w:r>
    </w:p>
    <w:bookmarkEnd w:id="15"/>
    <w:p>
      <w:pPr>
        <w:widowControl/>
        <w:spacing w:line="360" w:lineRule="auto"/>
        <w:jc w:val="center"/>
        <w:rPr>
          <w:sz w:val="28"/>
          <w:szCs w:val="28"/>
        </w:rPr>
      </w:pPr>
      <w:r>
        <w:rPr>
          <w:rFonts w:hint="eastAsia"/>
          <w:b/>
          <w:sz w:val="28"/>
          <w:szCs w:val="28"/>
        </w:rPr>
        <w:t>项目需求</w:t>
      </w:r>
    </w:p>
    <w:p>
      <w:pPr>
        <w:widowControl/>
        <w:spacing w:line="360" w:lineRule="auto"/>
        <w:jc w:val="left"/>
        <w:rPr>
          <w:b/>
          <w:bCs/>
          <w:sz w:val="24"/>
          <w:szCs w:val="24"/>
        </w:rPr>
      </w:pPr>
      <w:r>
        <w:rPr>
          <w:rFonts w:hint="eastAsia"/>
          <w:b/>
          <w:sz w:val="24"/>
          <w:szCs w:val="24"/>
        </w:rPr>
        <w:t>一、清单与说明</w:t>
      </w:r>
    </w:p>
    <w:tbl>
      <w:tblPr>
        <w:tblStyle w:val="13"/>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318"/>
        <w:gridCol w:w="4851"/>
        <w:gridCol w:w="740"/>
        <w:gridCol w:w="7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b/>
                <w:bCs/>
                <w:kern w:val="0"/>
                <w:szCs w:val="21"/>
              </w:rPr>
            </w:pPr>
            <w:bookmarkStart w:id="13" w:name="RANGE!A1:G30"/>
            <w:r>
              <w:rPr>
                <w:rFonts w:hint="eastAsia" w:cs="宋体" w:asciiTheme="majorEastAsia" w:hAnsiTheme="majorEastAsia" w:eastAsiaTheme="majorEastAsia"/>
                <w:b/>
                <w:bCs/>
                <w:kern w:val="0"/>
                <w:szCs w:val="21"/>
              </w:rPr>
              <w:t>序号</w:t>
            </w:r>
            <w:bookmarkEnd w:id="13"/>
          </w:p>
        </w:tc>
        <w:tc>
          <w:tcPr>
            <w:tcW w:w="1318" w:type="dxa"/>
            <w:shd w:val="clear" w:color="000000" w:fill="FFFFFF"/>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设备名称</w:t>
            </w:r>
          </w:p>
        </w:tc>
        <w:tc>
          <w:tcPr>
            <w:tcW w:w="4851" w:type="dxa"/>
            <w:shd w:val="clear" w:color="000000" w:fill="FFFFFF"/>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技术规格要求</w:t>
            </w:r>
          </w:p>
        </w:tc>
        <w:tc>
          <w:tcPr>
            <w:tcW w:w="740"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数量</w:t>
            </w:r>
          </w:p>
        </w:tc>
        <w:tc>
          <w:tcPr>
            <w:tcW w:w="788"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单位</w:t>
            </w:r>
          </w:p>
        </w:tc>
        <w:tc>
          <w:tcPr>
            <w:tcW w:w="850"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09" w:type="dxa"/>
            <w:gridSpan w:val="3"/>
            <w:shd w:val="clear" w:color="000000" w:fill="FFFFFF"/>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一、舞台幕布部分</w:t>
            </w:r>
          </w:p>
        </w:tc>
        <w:tc>
          <w:tcPr>
            <w:tcW w:w="740"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　</w:t>
            </w:r>
          </w:p>
        </w:tc>
        <w:tc>
          <w:tcPr>
            <w:tcW w:w="788"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　</w:t>
            </w:r>
          </w:p>
        </w:tc>
        <w:tc>
          <w:tcPr>
            <w:tcW w:w="850"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318" w:type="dxa"/>
            <w:shd w:val="clear" w:color="000000" w:fill="FFFFFF"/>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匀速对开拉幕机</w:t>
            </w:r>
          </w:p>
        </w:tc>
        <w:tc>
          <w:tcPr>
            <w:tcW w:w="4851" w:type="dxa"/>
            <w:shd w:val="clear" w:color="000000" w:fill="FFFFFF"/>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对开速度：0.35m/s；对开电机功率：0.75kw；噪音：观众厅第一排中间位置检测不大于48dB。含控制系统</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对开轨道</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对开轨道，4#角铁制作，含限位，牵引装置</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静音挂钩</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用于幕布传动</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50</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只</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对开大幕</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6*6*3*2(宽*高*褶*块）枣红色大幕丝绒，符合GB/T 5454-1997、GB/T 5455-2014、GB 8624-2012标准，经过阻燃处理，阻燃等级为GB 8624 B1级</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196</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平方</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09" w:type="dxa"/>
            <w:gridSpan w:val="3"/>
            <w:shd w:val="clear" w:color="000000" w:fill="FFFFFF"/>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二、舞台灯光部分</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一顶三基色灯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一顶染色灯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二顶三基色灯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二顶染色灯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三顶摇头灯</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电压: 100V~240V/50~60Hz</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灯泡: 进口230W灯泡</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颜色: 带有14种颜色+空白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图案: 带有17个固定图案片+空白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棱镜: 旋转八面棱镜,可以双向旋转</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镜头: 高精密胶合光学镜头</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柔光效果: 可调节柔光的光斑角度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光圈: 七级光束调节</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调焦: 线性调焦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投射光范围: X向540度,Y向250度,可自动校正定位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通道: 16通道</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其它功能: 远程控制灯泡开关功能，显示灯具、灯泡使用时间，风机自动调速功能，机械闭光时自动降低50%光源功率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★灯光生产厂家具备ISO 9001质理管理认证、ISO45001职业健康安全管理体系认证证书、ISO 14001 环境管理体系认证证书 ，认证范围包含剧场、剧院、秀场、多功能厅、演播厅、体育场馆等文化娱乐设施提供复印件并盖厂家公章</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三顶染色灯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面光灯染色灯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LED电动变焦面光灯</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输入电压:AC100V-240V, 50/60Hz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功率:200W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灯珠:200W LED集成光源，正白/暖白/二合一可选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色温：3200K/5600K 可选</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灯珠寿命:&gt;50,000 小时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刷新频率&gt;100Hz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光束角度:50°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驱动模式:恒流驱动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控制模式:DMX 512, 自走模式，主控模式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DMX通道:4CH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电子调光:0-100% 线性调光</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频闪:1-20 f/s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散热方式:风冷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外壳材料:铸铝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防护等级:IP20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★灯光生产厂家具备ISO 9001质理管理认证、ISO45001职业健康安全管理体系认证证书、ISO 14001 环境管理体系认证证书 ，认证范围包含剧场、剧院、秀场、多功能厅、演播厅、体育场馆等文化娱乐设施提供复印件并盖厂家公章</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侧光染色灯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侧光灯杆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一顶固定灯杆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Φ48钢管钢管焊，哑光黑色漆</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二顶固定灯杆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三顶固定灯杆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Φ48钢管钢管焊，哑光黑色漆</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面光灯杆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台口摇头灯</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电压: 100V~240V/50~60Hz</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灯泡: 进口230W灯泡</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颜色: 带有14种颜色+空白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图案: 带有17个固定图案片+空白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棱镜: 旋转八面棱镜,可以双向旋转</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镜头: 高精密胶合光学镜头</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柔光效果: 可调节柔光的光斑角度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光圈: 七级光束调节</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调焦: 线性调焦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投射光范围: X向540度,Y向250度,可自动校正定位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通道: 16通道</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其它功能: 远程控制灯泡开关功能，显示灯具、灯泡使用时间，风机自动调速功能，机械闭光时自动降低50%光源功率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★灯光生产厂家具备ISO 9001质理管理认证、ISO45001职业健康安全管理体系认证证书、ISO 14001 环境管理体系认证证书 ，认证范围包含剧场、剧院、秀场、多功能厅、演播厅、体育场馆等文化娱乐设施提供复印件并盖厂家公章</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电脑灯控制台</w:t>
            </w:r>
          </w:p>
        </w:tc>
        <w:tc>
          <w:tcPr>
            <w:tcW w:w="4851" w:type="dxa"/>
            <w:shd w:val="clear" w:color="auto" w:fill="auto"/>
            <w:vAlign w:val="center"/>
          </w:tcPr>
          <w:p>
            <w:pPr>
              <w:widowControl/>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华硕主板，英特尔酷睿i5-6500CPU，8G内存，SSD金士顿240g，技嘉GTX1050独显                                                                                                  支持物理按键关闭窗口运行其他灯光软件                                                                                                                                    可外接HDMI显示器1个</w:t>
            </w:r>
          </w:p>
          <w:p>
            <w:pPr>
              <w:widowControl/>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1个9寸触摸屏                                                                                                                                                             3个15.4寸电动升降宽屏触摸显示屏。显示窗口固定鼠标不可拖动                                                                                                               内置6个DMX-512输出接口，1个DMX-512输入接口，最大扩展可256DMX输出口·一个高灵敏轨迹球                                                                                    内置键盘抽屉                                                                                                                                                             30个程序回放推杆，50个程序存储功能键                                                                                                                                      9寸屏幕下X1-X20 USER1 USER2按键LED支持跟程序同步亮灯                                                                                                                    支持ART-NET网络扩展至256域，无需NPU就可全部输出信号                                                                                                                     输入电压∶ 110V~220V 50~60HZ，内置大功率UPS不间断电源                                                                                                                    1个主控调光轮，4个属性编码轮，1个主控推杆，2个AB推杆                                                                                                                     4个USB接口，1个音频接口，1个网络接口，2个工作灯接口                                                                                                                      1个LTC时间码输入接口，1个MIDI时间码输入接口                                                                                                                             ★提供灯控台教学，同时提供中文视频教程</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★提供厂家出具的三年质保售后服务承诺书</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信号放大器</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DMX512/1990信号输出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8路DMX信号分配器，二进八出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采用抗高压保护措施，极不容易损坏</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输入与输出信号（包括信号地线）完全隔离</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宽电压输入，适应不同国家的电压输入</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可匹配3针的卡侬插座</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各路均有独立的放大器及信号指示灯</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18</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直通箱</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灯钩保险链</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配套</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58</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灯具电源线</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RVV2*2.5</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800</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信号线</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128网</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300</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安装辅材</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电源接插件，信号接插件、桥架等</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批</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脚手架搭建</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配套</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bl>
    <w:p>
      <w:pPr>
        <w:spacing w:line="360" w:lineRule="auto"/>
        <w:ind w:firstLine="470" w:firstLineChars="196"/>
        <w:contextualSpacing/>
        <w:rPr>
          <w:rFonts w:ascii="宋体" w:hAnsi="宋体" w:cs="宋体"/>
          <w:b/>
          <w:kern w:val="0"/>
          <w:sz w:val="24"/>
          <w:szCs w:val="24"/>
        </w:rPr>
      </w:pPr>
      <w:r>
        <w:rPr>
          <w:rFonts w:hint="eastAsia" w:ascii="宋体" w:hAnsi="宋体" w:cs="宋体"/>
          <w:b/>
          <w:kern w:val="0"/>
          <w:sz w:val="24"/>
          <w:szCs w:val="24"/>
        </w:rPr>
        <w:t>每种货物及每项服务只允许有一个报价，任何有选择的报价将不予接受。</w:t>
      </w:r>
    </w:p>
    <w:p>
      <w:pPr>
        <w:pStyle w:val="28"/>
        <w:ind w:firstLine="482"/>
        <w:rPr>
          <w:b/>
          <w:lang w:val="en-US"/>
        </w:rPr>
      </w:pPr>
      <w:r>
        <w:rPr>
          <w:rFonts w:hint="eastAsia"/>
          <w:b/>
          <w:lang w:val="en-US"/>
        </w:rPr>
        <w:t xml:space="preserve">重要说明： </w:t>
      </w:r>
    </w:p>
    <w:p>
      <w:pPr>
        <w:pStyle w:val="28"/>
        <w:numPr>
          <w:ilvl w:val="0"/>
          <w:numId w:val="1"/>
        </w:numPr>
        <w:ind w:firstLineChars="0"/>
        <w:rPr>
          <w:rFonts w:ascii="宋体" w:hAnsi="宋体" w:cs="RLOITQ+·ÂËÎ"/>
          <w:kern w:val="0"/>
          <w:lang w:val="ru-RU"/>
        </w:rPr>
      </w:pPr>
      <w:r>
        <w:rPr>
          <w:rFonts w:hint="eastAsia" w:ascii="宋体" w:hAnsi="宋体" w:cs="RLOITQ+·ÂËÎ"/>
          <w:kern w:val="0"/>
          <w:lang w:val="ru-RU"/>
        </w:rPr>
        <w:t>打“★”的为重要的实质性指标，凡有不符合的作无效投标处理。功能参数要求中需提供的相关证书、功能界面截图、检测报告等证明材料在报价文件中必须提供，未按要求提供的视为不满足。</w:t>
      </w:r>
    </w:p>
    <w:p>
      <w:pPr>
        <w:pStyle w:val="28"/>
        <w:numPr>
          <w:ilvl w:val="0"/>
          <w:numId w:val="1"/>
        </w:numPr>
        <w:ind w:firstLineChars="0"/>
        <w:rPr>
          <w:rFonts w:ascii="宋体" w:hAnsi="宋体" w:cs="RLOITQ+·ÂËÎ"/>
          <w:kern w:val="0"/>
          <w:lang w:val="ru-RU"/>
        </w:rPr>
      </w:pPr>
      <w:r>
        <w:rPr>
          <w:rFonts w:hint="eastAsia" w:ascii="宋体" w:hAnsi="宋体" w:cs="RLOITQ+·ÂËÎ"/>
          <w:kern w:val="0"/>
          <w:lang w:val="ru-RU"/>
        </w:rPr>
        <w:t>投标人提供的所有投标资料（含资质及产品各项功能证明材料等）必须真实可靠，中标单位需在中标后3日内提供佐证材料原件进行核验，否则予以无效投标处理，并列入政府采购违法失信行为记录名单，如有违法行为的须承担相应法律责任。</w:t>
      </w:r>
    </w:p>
    <w:p>
      <w:pPr>
        <w:widowControl/>
        <w:spacing w:line="360" w:lineRule="auto"/>
        <w:jc w:val="left"/>
      </w:pPr>
      <w:r>
        <w:br w:type="page"/>
      </w:r>
    </w:p>
    <w:p>
      <w:pPr>
        <w:widowControl/>
        <w:spacing w:line="360" w:lineRule="auto"/>
        <w:jc w:val="center"/>
        <w:rPr>
          <w:rFonts w:ascii="宋体" w:hAnsi="宋体"/>
          <w:b/>
          <w:bCs/>
          <w:sz w:val="32"/>
          <w:szCs w:val="32"/>
        </w:rPr>
      </w:pPr>
    </w:p>
    <w:p>
      <w:pPr>
        <w:widowControl/>
        <w:spacing w:line="360" w:lineRule="auto"/>
        <w:jc w:val="center"/>
        <w:rPr>
          <w:rFonts w:ascii="宋体" w:hAnsi="宋体"/>
          <w:b/>
          <w:bCs/>
          <w:sz w:val="32"/>
          <w:szCs w:val="32"/>
        </w:rPr>
      </w:pPr>
    </w:p>
    <w:p>
      <w:pPr>
        <w:widowControl/>
        <w:spacing w:line="360" w:lineRule="auto"/>
        <w:jc w:val="center"/>
        <w:rPr>
          <w:rFonts w:ascii="宋体" w:hAnsi="宋体"/>
          <w:b/>
          <w:bCs/>
          <w:sz w:val="32"/>
          <w:szCs w:val="32"/>
        </w:rPr>
      </w:pPr>
      <w:r>
        <w:rPr>
          <w:rFonts w:ascii="宋体" w:hAnsi="宋体"/>
          <w:b/>
          <w:bCs/>
          <w:sz w:val="32"/>
          <w:szCs w:val="32"/>
        </w:rPr>
        <w:t>投标文件组成</w:t>
      </w:r>
    </w:p>
    <w:p>
      <w:pPr>
        <w:widowControl/>
        <w:spacing w:line="360" w:lineRule="auto"/>
        <w:jc w:val="center"/>
        <w:rPr>
          <w:rFonts w:ascii="宋体" w:hAnsi="宋体"/>
          <w:b/>
          <w:bCs/>
          <w:sz w:val="32"/>
          <w:szCs w:val="32"/>
        </w:rPr>
      </w:pPr>
    </w:p>
    <w:p>
      <w:pPr>
        <w:widowControl/>
        <w:spacing w:line="360" w:lineRule="auto"/>
        <w:jc w:val="center"/>
        <w:rPr>
          <w:rFonts w:ascii="宋体" w:hAnsi="宋体"/>
          <w:b/>
          <w:bCs/>
          <w:sz w:val="32"/>
          <w:szCs w:val="32"/>
        </w:rPr>
      </w:pPr>
      <w:r>
        <w:rPr>
          <w:rFonts w:hint="eastAsia" w:ascii="宋体" w:hAnsi="宋体"/>
          <w:b/>
          <w:bCs/>
          <w:sz w:val="32"/>
          <w:szCs w:val="32"/>
        </w:rPr>
        <w:t>一、资格证明文件</w:t>
      </w:r>
    </w:p>
    <w:p>
      <w:pPr>
        <w:spacing w:line="360" w:lineRule="auto"/>
        <w:rPr>
          <w:rFonts w:ascii="宋体" w:hAnsi="宋体"/>
          <w:b/>
          <w:sz w:val="32"/>
          <w:szCs w:val="32"/>
        </w:rPr>
        <w:sectPr>
          <w:headerReference r:id="rId7" w:type="first"/>
          <w:footerReference r:id="rId9" w:type="first"/>
          <w:headerReference r:id="rId6" w:type="default"/>
          <w:footerReference r:id="rId8" w:type="default"/>
          <w:pgSz w:w="11906" w:h="16838"/>
          <w:pgMar w:top="1440" w:right="1797" w:bottom="1440" w:left="1797" w:header="851" w:footer="992" w:gutter="0"/>
          <w:cols w:space="720" w:num="1"/>
          <w:titlePg/>
          <w:docGrid w:type="linesAndChars" w:linePitch="312" w:charSpace="0"/>
        </w:sectPr>
      </w:pPr>
    </w:p>
    <w:p>
      <w:pPr>
        <w:spacing w:line="360" w:lineRule="auto"/>
        <w:jc w:val="center"/>
        <w:rPr>
          <w:rFonts w:ascii="宋体" w:hAnsi="宋体"/>
          <w:b/>
          <w:sz w:val="32"/>
          <w:szCs w:val="32"/>
        </w:rPr>
      </w:pPr>
      <w:r>
        <w:rPr>
          <w:rFonts w:hint="eastAsia" w:ascii="宋体" w:hAnsi="宋体"/>
          <w:b/>
          <w:sz w:val="32"/>
          <w:szCs w:val="32"/>
        </w:rPr>
        <w:t>1、法定代表人（负责人）身份证明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我公司法定代表人（负责人）</w:t>
      </w:r>
      <w:r>
        <w:rPr>
          <w:rFonts w:hint="eastAsia" w:ascii="宋体" w:hAnsi="宋体" w:cs="宋体"/>
          <w:sz w:val="24"/>
          <w:szCs w:val="24"/>
          <w:u w:val="single"/>
        </w:rPr>
        <w:t xml:space="preserve">     　　　</w:t>
      </w:r>
      <w:r>
        <w:rPr>
          <w:rFonts w:hint="eastAsia" w:ascii="宋体" w:hAnsi="宋体" w:cs="宋体"/>
          <w:sz w:val="24"/>
          <w:szCs w:val="24"/>
        </w:rPr>
        <w:t>参加贵单位组织的</w:t>
      </w:r>
      <w:r>
        <w:rPr>
          <w:rFonts w:hint="eastAsia" w:ascii="宋体" w:hAnsi="宋体" w:cs="宋体"/>
          <w:sz w:val="24"/>
          <w:szCs w:val="24"/>
          <w:u w:val="single"/>
        </w:rPr>
        <w:t xml:space="preserve">            </w:t>
      </w:r>
      <w:r>
        <w:rPr>
          <w:rFonts w:hint="eastAsia" w:ascii="宋体" w:hAnsi="宋体" w:cs="宋体"/>
          <w:sz w:val="24"/>
          <w:szCs w:val="24"/>
        </w:rPr>
        <w:t>（询价项目名称)项目询价活动，全权代表我公司处理该询价活动的有关事宜。</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t>附：法定代表人（负责人）情况：</w:t>
      </w:r>
    </w:p>
    <w:p>
      <w:pPr>
        <w:snapToGrid w:val="0"/>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bookmarkStart w:id="14" w:name="_Hlk524124903"/>
      <w:bookmarkEnd w:id="14"/>
      <w:r>
        <w:rPr>
          <w:rFonts w:hint="eastAsia"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rPr>
        <w:t>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rPr>
          <w:rFonts w:ascii="宋体" w:hAnsi="宋体" w:cs="宋体"/>
          <w:sz w:val="24"/>
          <w:szCs w:val="24"/>
        </w:rPr>
      </w:pPr>
    </w:p>
    <w:p>
      <w:pPr>
        <w:pStyle w:val="3"/>
        <w:spacing w:after="0" w:line="360" w:lineRule="auto"/>
      </w:pPr>
    </w:p>
    <w:p>
      <w:pPr>
        <w:snapToGrid w:val="0"/>
        <w:spacing w:line="360" w:lineRule="auto"/>
        <w:rPr>
          <w:rFonts w:ascii="宋体" w:hAnsi="宋体" w:cs="宋体"/>
          <w:sz w:val="24"/>
          <w:szCs w:val="24"/>
        </w:rPr>
      </w:pPr>
      <w:r>
        <w:rPr>
          <w:rFonts w:hint="eastAsia" w:ascii="宋体" w:hAnsi="宋体" w:cs="宋体"/>
          <w:sz w:val="24"/>
          <w:szCs w:val="24"/>
        </w:rPr>
        <w:t>法定代表人（负责人）身份证复印件</w:t>
      </w:r>
    </w:p>
    <w:p>
      <w:pPr>
        <w:snapToGrid w:val="0"/>
        <w:spacing w:line="360" w:lineRule="auto"/>
        <w:rPr>
          <w:rFonts w:ascii="宋体" w:hAnsi="宋体" w:cs="宋体"/>
          <w:sz w:val="24"/>
          <w:szCs w:val="24"/>
        </w:rPr>
      </w:pPr>
    </w:p>
    <w:p>
      <w:pPr>
        <w:pStyle w:val="3"/>
        <w:spacing w:after="0" w:line="360" w:lineRule="auto"/>
      </w:pPr>
    </w:p>
    <w:p>
      <w:pPr>
        <w:snapToGrid w:val="0"/>
        <w:spacing w:line="360" w:lineRule="auto"/>
        <w:rPr>
          <w:rFonts w:ascii="宋体" w:hAnsi="宋体" w:cs="宋体"/>
          <w:b/>
          <w:bCs/>
          <w:sz w:val="24"/>
          <w:szCs w:val="24"/>
        </w:rPr>
      </w:pPr>
    </w:p>
    <w:p>
      <w:pPr>
        <w:pStyle w:val="3"/>
        <w:spacing w:after="0" w:line="360" w:lineRule="auto"/>
      </w:pPr>
    </w:p>
    <w:p>
      <w:pPr>
        <w:pStyle w:val="3"/>
        <w:spacing w:after="0" w:line="360" w:lineRule="auto"/>
      </w:pPr>
    </w:p>
    <w:p>
      <w:pPr>
        <w:widowControl/>
        <w:spacing w:line="360" w:lineRule="auto"/>
        <w:jc w:val="center"/>
        <w:rPr>
          <w:rFonts w:ascii="宋体" w:hAnsi="宋体"/>
          <w:b/>
          <w:bCs/>
          <w:sz w:val="32"/>
          <w:szCs w:val="32"/>
        </w:rPr>
      </w:pPr>
    </w:p>
    <w:p>
      <w:pPr>
        <w:spacing w:line="360" w:lineRule="auto"/>
        <w:jc w:val="center"/>
        <w:rPr>
          <w:rFonts w:ascii="宋体" w:hAnsi="宋体" w:cs="宋体"/>
          <w:b/>
          <w:bCs/>
          <w:sz w:val="24"/>
          <w:szCs w:val="24"/>
        </w:rPr>
      </w:pPr>
      <w:r>
        <w:rPr>
          <w:rFonts w:ascii="宋体" w:hAnsi="宋体" w:cs="宋体"/>
          <w:b/>
          <w:bCs/>
          <w:sz w:val="24"/>
          <w:szCs w:val="24"/>
        </w:rPr>
        <w:br w:type="page"/>
      </w:r>
      <w:r>
        <w:rPr>
          <w:rFonts w:hint="eastAsia" w:ascii="宋体" w:hAnsi="宋体"/>
          <w:b/>
          <w:sz w:val="32"/>
          <w:szCs w:val="32"/>
        </w:rPr>
        <w:t>2、授权委托书</w:t>
      </w:r>
    </w:p>
    <w:p>
      <w:pPr>
        <w:pStyle w:val="3"/>
        <w:spacing w:after="0" w:line="360" w:lineRule="auto"/>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360" w:lineRule="auto"/>
        <w:rPr>
          <w:rFonts w:ascii="宋体" w:hAnsi="宋体" w:cs="宋体"/>
          <w:sz w:val="24"/>
          <w:szCs w:val="24"/>
        </w:rPr>
      </w:pPr>
      <w:r>
        <w:rPr>
          <w:rFonts w:hint="eastAsia" w:ascii="宋体" w:hAnsi="宋体" w:cs="宋体"/>
          <w:sz w:val="24"/>
          <w:szCs w:val="24"/>
        </w:rPr>
        <w:t>附：被授权人情况：</w:t>
      </w:r>
    </w:p>
    <w:p>
      <w:pPr>
        <w:snapToGrid w:val="0"/>
        <w:spacing w:line="360" w:lineRule="auto"/>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职务：_</w:t>
      </w:r>
      <w:r>
        <w:rPr>
          <w:rFonts w:ascii="宋体" w:hAnsi="宋体" w:cs="宋体"/>
          <w:sz w:val="24"/>
          <w:szCs w:val="24"/>
        </w:rPr>
        <w:t>_____________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ind w:firstLine="1200" w:firstLineChars="500"/>
        <w:rPr>
          <w:rFonts w:ascii="宋体" w:hAnsi="宋体" w:cs="宋体"/>
          <w:sz w:val="24"/>
          <w:szCs w:val="24"/>
        </w:rPr>
      </w:pPr>
    </w:p>
    <w:p>
      <w:pPr>
        <w:spacing w:line="360" w:lineRule="auto"/>
        <w:rPr>
          <w:rFonts w:ascii="宋体" w:hAnsi="宋体" w:cs="宋体"/>
          <w:sz w:val="28"/>
          <w:szCs w:val="28"/>
        </w:rPr>
      </w:pPr>
    </w:p>
    <w:p>
      <w:pPr>
        <w:snapToGrid w:val="0"/>
        <w:spacing w:line="360" w:lineRule="auto"/>
        <w:rPr>
          <w:rFonts w:ascii="宋体" w:hAnsi="宋体" w:cs="宋体"/>
          <w:sz w:val="24"/>
          <w:szCs w:val="24"/>
        </w:rPr>
      </w:pPr>
      <w:r>
        <w:rPr>
          <w:rFonts w:hint="eastAsia" w:ascii="宋体" w:hAnsi="宋体" w:cs="宋体"/>
          <w:sz w:val="24"/>
          <w:szCs w:val="24"/>
        </w:rPr>
        <w:t>被授权人身份证复印件</w:t>
      </w:r>
    </w:p>
    <w:p>
      <w:pPr>
        <w:snapToGrid w:val="0"/>
        <w:spacing w:line="360" w:lineRule="auto"/>
        <w:rPr>
          <w:rFonts w:ascii="宋体" w:hAnsi="宋体" w:cs="宋体"/>
          <w:sz w:val="24"/>
          <w:szCs w:val="24"/>
        </w:rPr>
      </w:pPr>
    </w:p>
    <w:p>
      <w:pPr>
        <w:spacing w:line="360" w:lineRule="auto"/>
        <w:jc w:val="center"/>
        <w:rPr>
          <w:rFonts w:ascii="宋体" w:hAnsi="宋体"/>
        </w:rPr>
      </w:pPr>
    </w:p>
    <w:p>
      <w:pPr>
        <w:spacing w:line="360" w:lineRule="auto"/>
      </w:pPr>
    </w:p>
    <w:p>
      <w:pPr>
        <w:pStyle w:val="6"/>
        <w:spacing w:line="360" w:lineRule="auto"/>
      </w:pPr>
    </w:p>
    <w:p>
      <w:pPr>
        <w:pStyle w:val="6"/>
        <w:spacing w:line="360" w:lineRule="auto"/>
      </w:pPr>
    </w:p>
    <w:p>
      <w:pPr>
        <w:pStyle w:val="6"/>
        <w:spacing w:line="360" w:lineRule="auto"/>
      </w:pPr>
    </w:p>
    <w:p>
      <w:pPr>
        <w:pStyle w:val="6"/>
        <w:spacing w:line="360" w:lineRule="auto"/>
      </w:pPr>
    </w:p>
    <w:p>
      <w:pPr>
        <w:pStyle w:val="6"/>
        <w:spacing w:line="360" w:lineRule="auto"/>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sz w:val="24"/>
          <w:szCs w:val="24"/>
        </w:rPr>
      </w:pPr>
      <w:r>
        <w:rPr>
          <w:rFonts w:hint="eastAsia" w:ascii="宋体" w:hAnsi="宋体"/>
          <w:b/>
          <w:sz w:val="32"/>
          <w:szCs w:val="32"/>
        </w:rPr>
        <w:t>3、</w:t>
      </w:r>
      <w:r>
        <w:rPr>
          <w:rFonts w:hint="eastAsia" w:ascii="宋体" w:hAnsi="宋体"/>
          <w:b/>
          <w:sz w:val="24"/>
          <w:szCs w:val="24"/>
        </w:rPr>
        <w:t>履行合同所必需的设备和专业技术能力承诺函</w:t>
      </w:r>
    </w:p>
    <w:p>
      <w:pPr>
        <w:spacing w:line="360" w:lineRule="auto"/>
        <w:rPr>
          <w:rFonts w:ascii="??_GB2312" w:hAnsi="Arial"/>
          <w:sz w:val="28"/>
          <w:szCs w:val="28"/>
        </w:rPr>
      </w:pPr>
    </w:p>
    <w:p>
      <w:pPr>
        <w:spacing w:line="360" w:lineRule="auto"/>
        <w:jc w:val="left"/>
        <w:rPr>
          <w:rFonts w:ascii="仿宋" w:hAnsi="仿宋" w:eastAsia="仿宋"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u w:val="single"/>
        </w:rPr>
        <w:t xml:space="preserve">           （采购人）</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我单位</w:t>
      </w:r>
      <w:r>
        <w:rPr>
          <w:rFonts w:hint="eastAsia" w:ascii="宋体" w:hAnsi="宋体" w:cs="宋体"/>
          <w:sz w:val="24"/>
          <w:szCs w:val="24"/>
          <w:u w:val="single"/>
        </w:rPr>
        <w:t xml:space="preserve">            </w:t>
      </w:r>
      <w:r>
        <w:rPr>
          <w:rFonts w:hint="eastAsia" w:ascii="宋体" w:hAnsi="宋体" w:cs="宋体"/>
          <w:sz w:val="24"/>
          <w:szCs w:val="24"/>
        </w:rPr>
        <w:t>（供应商名称）郑重承诺：</w:t>
      </w:r>
    </w:p>
    <w:p>
      <w:pPr>
        <w:adjustRightInd w:val="0"/>
        <w:snapToGrid w:val="0"/>
        <w:spacing w:line="360" w:lineRule="auto"/>
        <w:rPr>
          <w:rFonts w:ascii="宋体" w:hAnsi="宋体" w:cs="宋体"/>
          <w:sz w:val="24"/>
          <w:szCs w:val="24"/>
        </w:rPr>
      </w:pPr>
      <w:r>
        <w:rPr>
          <w:rFonts w:hint="eastAsia" w:ascii="宋体" w:hAnsi="宋体" w:cs="宋体"/>
          <w:sz w:val="24"/>
          <w:szCs w:val="24"/>
        </w:rPr>
        <w:t>贵方组织的</w:t>
      </w:r>
      <w:r>
        <w:rPr>
          <w:rFonts w:hint="eastAsia"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项目名称），</w:t>
      </w:r>
      <w:r>
        <w:rPr>
          <w:rFonts w:hint="eastAsia" w:ascii="宋体" w:hAnsi="宋体" w:cs="宋体"/>
          <w:sz w:val="24"/>
          <w:szCs w:val="24"/>
          <w:u w:val="single"/>
        </w:rPr>
        <w:t xml:space="preserve">         </w:t>
      </w:r>
      <w:r>
        <w:rPr>
          <w:rFonts w:ascii="宋体" w:hAnsi="宋体" w:cs="宋体"/>
          <w:sz w:val="24"/>
          <w:szCs w:val="24"/>
          <w:u w:val="single"/>
        </w:rPr>
        <w:t>(</w:t>
      </w:r>
      <w:r>
        <w:rPr>
          <w:rFonts w:hint="eastAsia" w:ascii="宋体" w:hAnsi="宋体" w:cs="宋体"/>
          <w:sz w:val="24"/>
          <w:szCs w:val="24"/>
          <w:u w:val="single"/>
        </w:rPr>
        <w:t>项目编号）</w:t>
      </w:r>
      <w:r>
        <w:rPr>
          <w:rFonts w:hint="eastAsia" w:ascii="宋体" w:hAnsi="宋体" w:cs="宋体"/>
          <w:sz w:val="24"/>
          <w:szCs w:val="24"/>
        </w:rPr>
        <w:t>，我单位</w:t>
      </w:r>
      <w:r>
        <w:rPr>
          <w:rFonts w:hint="eastAsia"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在下划线上如实填写：有或没有）履行合同所必需的设备和专业技术能力。</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承诺人：（公章）</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年   月   日</w:t>
      </w:r>
    </w:p>
    <w:p>
      <w:pPr>
        <w:spacing w:line="360" w:lineRule="auto"/>
        <w:rPr>
          <w:b/>
          <w:sz w:val="24"/>
        </w:rPr>
      </w:pPr>
    </w:p>
    <w:p>
      <w:pPr>
        <w:spacing w:line="360" w:lineRule="auto"/>
        <w:jc w:val="center"/>
        <w:rPr>
          <w:b/>
          <w:sz w:val="32"/>
          <w:szCs w:val="32"/>
        </w:rPr>
      </w:pPr>
    </w:p>
    <w:p>
      <w:pPr>
        <w:spacing w:line="360" w:lineRule="auto"/>
        <w:rPr>
          <w:b/>
          <w:sz w:val="24"/>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4、无重大违法记录声明函</w:t>
      </w:r>
    </w:p>
    <w:p>
      <w:pPr>
        <w:spacing w:line="360" w:lineRule="auto"/>
        <w:jc w:val="center"/>
        <w:rPr>
          <w:b/>
          <w:sz w:val="32"/>
          <w:szCs w:val="32"/>
        </w:rPr>
      </w:pPr>
    </w:p>
    <w:p>
      <w:pPr>
        <w:pStyle w:val="5"/>
        <w:spacing w:line="360" w:lineRule="auto"/>
        <w:ind w:firstLine="602" w:firstLineChars="200"/>
        <w:jc w:val="center"/>
        <w:rPr>
          <w:rFonts w:ascii="宋体" w:hAnsi="宋体"/>
          <w:b/>
        </w:rPr>
      </w:pPr>
      <w:r>
        <w:rPr>
          <w:rFonts w:hint="eastAsia" w:ascii="宋体" w:hAnsi="宋体"/>
          <w:b/>
          <w:sz w:val="30"/>
          <w:szCs w:val="30"/>
        </w:rPr>
        <w:t>参加政府采购活动前 3 年内在经营活动中没有重大违法记</w:t>
      </w:r>
      <w:r>
        <w:rPr>
          <w:rFonts w:hint="eastAsia" w:ascii="宋体" w:hAnsi="宋体"/>
          <w:b/>
          <w:bCs/>
          <w:sz w:val="30"/>
          <w:szCs w:val="30"/>
        </w:rPr>
        <w:t>录和失信记录的书面声明</w:t>
      </w:r>
    </w:p>
    <w:p>
      <w:pPr>
        <w:spacing w:line="360" w:lineRule="auto"/>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881"/>
        <w:jc w:val="center"/>
        <w:rPr>
          <w:rFonts w:ascii="宋体" w:hAnsi="宋体"/>
          <w:b/>
          <w:bCs/>
          <w:sz w:val="44"/>
          <w:szCs w:val="44"/>
        </w:rPr>
      </w:pPr>
    </w:p>
    <w:p>
      <w:pPr>
        <w:spacing w:line="360" w:lineRule="auto"/>
        <w:ind w:firstLine="482"/>
        <w:rPr>
          <w:rFonts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2"/>
        <w:rPr>
          <w:rFonts w:ascii="宋体" w:hAnsi="宋体"/>
          <w:sz w:val="24"/>
          <w:szCs w:val="24"/>
        </w:rPr>
      </w:pPr>
      <w:r>
        <w:rPr>
          <w:rFonts w:hint="eastAsia" w:ascii="宋体" w:hAnsi="宋体"/>
          <w:bCs/>
          <w:sz w:val="24"/>
        </w:rPr>
        <w:t>在</w:t>
      </w:r>
      <w:r>
        <w:rPr>
          <w:rFonts w:hint="eastAsia" w:ascii="宋体" w:hAnsi="宋体"/>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360" w:lineRule="auto"/>
        <w:ind w:firstLine="482"/>
        <w:rPr>
          <w:rFonts w:ascii="宋体" w:hAnsi="宋体"/>
          <w:sz w:val="24"/>
          <w:szCs w:val="24"/>
        </w:rPr>
      </w:pPr>
    </w:p>
    <w:p>
      <w:pPr>
        <w:spacing w:line="360" w:lineRule="auto"/>
        <w:ind w:firstLine="482"/>
        <w:rPr>
          <w:rFonts w:ascii="宋体" w:hAnsi="宋体"/>
          <w:bCs/>
          <w:sz w:val="24"/>
        </w:rPr>
      </w:pPr>
    </w:p>
    <w:p>
      <w:pPr>
        <w:spacing w:line="360" w:lineRule="auto"/>
        <w:rPr>
          <w:rFonts w:ascii="宋体" w:hAnsi="宋体"/>
          <w:bCs/>
          <w:sz w:val="24"/>
        </w:rPr>
      </w:pPr>
      <w:r>
        <w:rPr>
          <w:rFonts w:hint="eastAsia" w:ascii="宋体" w:hAnsi="宋体"/>
          <w:bCs/>
          <w:sz w:val="24"/>
        </w:rPr>
        <w:t xml:space="preserve">                            供应商名称（公章）：</w:t>
      </w: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rPr>
        <w:t xml:space="preserve">                                 授权代表签字：</w:t>
      </w:r>
      <w:r>
        <w:rPr>
          <w:rFonts w:hint="eastAsia" w:ascii="宋体" w:hAnsi="宋体"/>
          <w:bCs/>
          <w:sz w:val="24"/>
          <w:u w:val="single"/>
        </w:rPr>
        <w:t xml:space="preserve">                 </w:t>
      </w:r>
    </w:p>
    <w:p>
      <w:pPr>
        <w:spacing w:line="360" w:lineRule="auto"/>
        <w:rPr>
          <w:rFonts w:ascii="宋体" w:hAnsi="宋体"/>
          <w:bCs/>
          <w:sz w:val="24"/>
        </w:rPr>
      </w:pPr>
      <w:r>
        <w:rPr>
          <w:rFonts w:hint="eastAsia" w:ascii="宋体" w:hAnsi="宋体"/>
          <w:bCs/>
          <w:sz w:val="24"/>
        </w:rPr>
        <w:t xml:space="preserve">                                 日期：</w:t>
      </w:r>
      <w:r>
        <w:rPr>
          <w:rFonts w:hint="eastAsia" w:ascii="宋体" w:hAnsi="宋体"/>
          <w:bCs/>
          <w:sz w:val="24"/>
          <w:u w:val="single"/>
        </w:rPr>
        <w:t>_      _</w:t>
      </w:r>
      <w:r>
        <w:rPr>
          <w:rFonts w:hint="eastAsia" w:ascii="宋体" w:hAnsi="宋体"/>
          <w:bCs/>
          <w:sz w:val="24"/>
        </w:rPr>
        <w:t>年</w:t>
      </w:r>
      <w:r>
        <w:rPr>
          <w:rFonts w:hint="eastAsia" w:ascii="宋体" w:hAnsi="宋体"/>
          <w:bCs/>
          <w:sz w:val="24"/>
          <w:u w:val="single"/>
        </w:rPr>
        <w:t>_      _</w:t>
      </w:r>
      <w:r>
        <w:rPr>
          <w:rFonts w:hint="eastAsia" w:ascii="宋体" w:hAnsi="宋体"/>
          <w:bCs/>
          <w:sz w:val="24"/>
        </w:rPr>
        <w:t>月</w:t>
      </w:r>
      <w:r>
        <w:rPr>
          <w:rFonts w:hint="eastAsia" w:ascii="宋体" w:hAnsi="宋体"/>
          <w:bCs/>
          <w:sz w:val="24"/>
          <w:u w:val="single"/>
        </w:rPr>
        <w:t>_      _</w:t>
      </w:r>
      <w:r>
        <w:rPr>
          <w:rFonts w:hint="eastAsia" w:ascii="宋体" w:hAnsi="宋体"/>
          <w:bCs/>
          <w:sz w:val="24"/>
        </w:rPr>
        <w:t>日</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pStyle w:val="6"/>
        <w:spacing w:line="360" w:lineRule="auto"/>
      </w:pPr>
    </w:p>
    <w:p>
      <w:pPr>
        <w:spacing w:line="360" w:lineRule="auto"/>
        <w:jc w:val="center"/>
        <w:rPr>
          <w:rFonts w:ascii="宋体" w:hAnsi="宋体"/>
          <w:b/>
          <w:sz w:val="32"/>
          <w:szCs w:val="32"/>
        </w:rPr>
      </w:pPr>
      <w:r>
        <w:rPr>
          <w:rFonts w:hint="eastAsia" w:ascii="宋体" w:hAnsi="宋体"/>
          <w:b/>
          <w:sz w:val="32"/>
          <w:szCs w:val="32"/>
        </w:rPr>
        <w:t>二 、商务报价文件</w:t>
      </w:r>
    </w:p>
    <w:p>
      <w:pPr>
        <w:spacing w:line="360" w:lineRule="auto"/>
        <w:jc w:val="center"/>
        <w:rPr>
          <w:rFonts w:ascii="宋体" w:hAnsi="宋体"/>
          <w:b/>
          <w:sz w:val="32"/>
          <w:szCs w:val="32"/>
        </w:rPr>
      </w:pPr>
      <w:r>
        <w:rPr>
          <w:rFonts w:hint="eastAsia" w:ascii="宋体" w:hAnsi="宋体"/>
          <w:b/>
          <w:sz w:val="32"/>
          <w:szCs w:val="32"/>
        </w:rPr>
        <w:t>1、开标一览表</w:t>
      </w:r>
    </w:p>
    <w:p>
      <w:pPr>
        <w:spacing w:line="360" w:lineRule="auto"/>
        <w:jc w:val="center"/>
        <w:rPr>
          <w:rFonts w:ascii="宋体" w:hAnsi="宋体"/>
          <w:b/>
          <w:sz w:val="32"/>
          <w:szCs w:val="32"/>
        </w:rPr>
      </w:pPr>
    </w:p>
    <w:p>
      <w:pPr>
        <w:spacing w:line="360" w:lineRule="auto"/>
        <w:rPr>
          <w:rFonts w:ascii="宋体" w:hAnsi="宋体"/>
          <w:sz w:val="24"/>
          <w:szCs w:val="24"/>
        </w:rPr>
      </w:pPr>
      <w:r>
        <w:rPr>
          <w:rFonts w:hint="eastAsia" w:ascii="宋体" w:hAnsi="宋体"/>
          <w:sz w:val="24"/>
          <w:szCs w:val="24"/>
        </w:rPr>
        <w:t>投标人全称（加盖公章）：</w:t>
      </w:r>
    </w:p>
    <w:p>
      <w:pPr>
        <w:spacing w:line="360" w:lineRule="auto"/>
        <w:rPr>
          <w:rFonts w:ascii="宋体" w:hAnsi="宋体"/>
          <w:sz w:val="24"/>
          <w:szCs w:val="24"/>
        </w:rPr>
      </w:pPr>
      <w:r>
        <w:rPr>
          <w:rFonts w:hint="eastAsia" w:ascii="宋体" w:hAnsi="宋体"/>
          <w:sz w:val="24"/>
          <w:szCs w:val="24"/>
        </w:rPr>
        <w:t xml:space="preserve">项目编号：                                  </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6"/>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6143" w:type="dxa"/>
            <w:vAlign w:val="center"/>
          </w:tcPr>
          <w:p>
            <w:pPr>
              <w:spacing w:line="360" w:lineRule="auto"/>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6"/>
              <w:adjustRightInd w:val="0"/>
              <w:snapToGrid w:val="0"/>
              <w:spacing w:line="360" w:lineRule="auto"/>
              <w:rPr>
                <w:rFonts w:ascii="宋体" w:hAnsi="宋体" w:eastAsia="宋体" w:cs="宋体"/>
                <w:sz w:val="24"/>
                <w:szCs w:val="24"/>
              </w:rPr>
            </w:pPr>
          </w:p>
        </w:tc>
        <w:tc>
          <w:tcPr>
            <w:tcW w:w="6143" w:type="dxa"/>
            <w:vAlign w:val="center"/>
          </w:tcPr>
          <w:p>
            <w:pPr>
              <w:pStyle w:val="6"/>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w:t>
            </w:r>
          </w:p>
          <w:p>
            <w:pPr>
              <w:pStyle w:val="38"/>
              <w:spacing w:before="0" w:after="0"/>
              <w:ind w:firstLine="0"/>
              <w:rPr>
                <w:rFonts w:ascii="宋体" w:hAnsi="宋体"/>
                <w:kern w:val="2"/>
                <w:szCs w:val="21"/>
              </w:rPr>
            </w:pPr>
            <w:r>
              <w:rPr>
                <w:rFonts w:hint="eastAsia" w:ascii="宋体" w:hAnsi="宋体" w:cs="宋体"/>
              </w:rPr>
              <w:t>小写：    （人民币）</w:t>
            </w:r>
          </w:p>
        </w:tc>
      </w:tr>
    </w:tbl>
    <w:p>
      <w:pPr>
        <w:spacing w:line="360" w:lineRule="auto"/>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日期：    年  月   日</w:t>
      </w: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pStyle w:val="3"/>
        <w:spacing w:after="0" w:line="360" w:lineRule="auto"/>
        <w:ind w:left="0" w:leftChars="0" w:firstLine="480" w:firstLineChars="200"/>
        <w:rPr>
          <w:rFonts w:ascii="宋体" w:hAnsi="宋体"/>
        </w:rPr>
      </w:pPr>
      <w:r>
        <w:rPr>
          <w:rFonts w:hint="eastAsia" w:ascii="宋体" w:hAnsi="宋体"/>
          <w:bCs/>
          <w:iCs/>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Pr>
        <w:spacing w:line="360" w:lineRule="auto"/>
        <w:ind w:firstLine="480" w:firstLineChars="200"/>
        <w:rPr>
          <w:rFonts w:ascii="宋体" w:hAnsi="宋体"/>
          <w:sz w:val="24"/>
          <w:szCs w:val="24"/>
        </w:rPr>
      </w:pPr>
    </w:p>
    <w:p>
      <w:pPr>
        <w:widowControl/>
        <w:spacing w:line="360" w:lineRule="auto"/>
        <w:jc w:val="left"/>
        <w:rPr>
          <w:rFonts w:ascii="宋体" w:hAnsi="宋体"/>
          <w:sz w:val="24"/>
          <w:szCs w:val="24"/>
        </w:rPr>
        <w:sectPr>
          <w:pgSz w:w="11906" w:h="16838"/>
          <w:pgMar w:top="1440" w:right="1274" w:bottom="1440" w:left="1797" w:header="851" w:footer="992" w:gutter="0"/>
          <w:cols w:space="720" w:num="1"/>
          <w:titlePg/>
          <w:docGrid w:type="lines" w:linePitch="312" w:charSpace="0"/>
        </w:sectPr>
      </w:pPr>
    </w:p>
    <w:p>
      <w:pPr>
        <w:spacing w:line="360" w:lineRule="auto"/>
        <w:jc w:val="center"/>
        <w:rPr>
          <w:rFonts w:ascii="宋体" w:hAnsi="宋体"/>
          <w:b/>
          <w:sz w:val="32"/>
          <w:szCs w:val="32"/>
        </w:rPr>
      </w:pPr>
      <w:r>
        <w:rPr>
          <w:rFonts w:hint="eastAsia" w:ascii="宋体" w:hAnsi="宋体"/>
          <w:b/>
          <w:sz w:val="32"/>
          <w:szCs w:val="32"/>
        </w:rPr>
        <w:t>2、分项报价表</w:t>
      </w:r>
    </w:p>
    <w:p>
      <w:pPr>
        <w:spacing w:line="360" w:lineRule="auto"/>
        <w:rPr>
          <w:rFonts w:ascii="宋体" w:hAnsi="宋体"/>
          <w:bCs/>
          <w:sz w:val="24"/>
        </w:rPr>
      </w:pPr>
    </w:p>
    <w:p>
      <w:pPr>
        <w:spacing w:line="360" w:lineRule="auto"/>
        <w:rPr>
          <w:rFonts w:ascii="宋体" w:hAnsi="宋体"/>
          <w:sz w:val="24"/>
          <w:szCs w:val="24"/>
        </w:rPr>
      </w:pPr>
      <w:r>
        <w:rPr>
          <w:rFonts w:hint="eastAsia" w:ascii="宋体" w:hAnsi="宋体"/>
          <w:sz w:val="24"/>
          <w:szCs w:val="24"/>
        </w:rPr>
        <w:t>投标人全称（加盖公章）：</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551"/>
        <w:gridCol w:w="1094"/>
        <w:gridCol w:w="109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4551" w:type="dxa"/>
            <w:vAlign w:val="center"/>
          </w:tcPr>
          <w:p>
            <w:pPr>
              <w:spacing w:line="360" w:lineRule="auto"/>
              <w:jc w:val="center"/>
              <w:rPr>
                <w:rFonts w:ascii="宋体" w:hAnsi="宋体"/>
                <w:sz w:val="24"/>
                <w:szCs w:val="24"/>
              </w:rPr>
            </w:pPr>
            <w:r>
              <w:rPr>
                <w:rFonts w:hint="eastAsia" w:ascii="宋体" w:hAnsi="宋体"/>
                <w:sz w:val="24"/>
                <w:szCs w:val="24"/>
              </w:rPr>
              <w:t>设备名称</w:t>
            </w:r>
          </w:p>
        </w:tc>
        <w:tc>
          <w:tcPr>
            <w:tcW w:w="1094" w:type="dxa"/>
            <w:vAlign w:val="center"/>
          </w:tcPr>
          <w:p>
            <w:pPr>
              <w:spacing w:line="360" w:lineRule="auto"/>
              <w:jc w:val="center"/>
              <w:rPr>
                <w:rFonts w:ascii="宋体" w:hAnsi="宋体"/>
                <w:sz w:val="24"/>
                <w:szCs w:val="24"/>
              </w:rPr>
            </w:pPr>
            <w:r>
              <w:rPr>
                <w:rFonts w:hint="eastAsia" w:ascii="宋体" w:hAnsi="宋体"/>
                <w:sz w:val="24"/>
                <w:szCs w:val="24"/>
              </w:rPr>
              <w:t>数量</w:t>
            </w:r>
          </w:p>
        </w:tc>
        <w:tc>
          <w:tcPr>
            <w:tcW w:w="1094" w:type="dxa"/>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（元）</w:t>
            </w:r>
          </w:p>
        </w:tc>
        <w:tc>
          <w:tcPr>
            <w:tcW w:w="1093" w:type="dxa"/>
            <w:vAlign w:val="center"/>
          </w:tcPr>
          <w:p>
            <w:pPr>
              <w:spacing w:line="360" w:lineRule="auto"/>
              <w:jc w:val="center"/>
              <w:rPr>
                <w:rFonts w:ascii="宋体" w:hAnsi="宋体"/>
                <w:sz w:val="24"/>
                <w:szCs w:val="24"/>
              </w:rPr>
            </w:pPr>
            <w:r>
              <w:rPr>
                <w:rFonts w:hint="eastAsia" w:ascii="宋体" w:hAnsi="宋体"/>
                <w:sz w:val="24"/>
                <w:szCs w:val="24"/>
              </w:rPr>
              <w:t>总价</w:t>
            </w:r>
          </w:p>
          <w:p>
            <w:pPr>
              <w:spacing w:line="360" w:lineRule="auto"/>
              <w:jc w:val="center"/>
              <w:rPr>
                <w:rFonts w:ascii="宋体" w:hAnsi="宋体"/>
                <w:sz w:val="24"/>
                <w:szCs w:val="24"/>
              </w:rPr>
            </w:pP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4551" w:type="dxa"/>
            <w:vAlign w:val="center"/>
          </w:tcPr>
          <w:p>
            <w:pPr>
              <w:spacing w:line="360" w:lineRule="auto"/>
              <w:rPr>
                <w:rFonts w:ascii="宋体" w:hAnsi="宋体"/>
                <w:sz w:val="24"/>
                <w:szCs w:val="24"/>
              </w:rPr>
            </w:pPr>
          </w:p>
        </w:tc>
        <w:tc>
          <w:tcPr>
            <w:tcW w:w="1094" w:type="dxa"/>
            <w:vAlign w:val="center"/>
          </w:tcPr>
          <w:p>
            <w:pPr>
              <w:spacing w:line="360" w:lineRule="auto"/>
              <w:rPr>
                <w:rFonts w:ascii="宋体" w:hAnsi="宋体"/>
                <w:sz w:val="24"/>
                <w:szCs w:val="24"/>
              </w:rPr>
            </w:pPr>
          </w:p>
        </w:tc>
        <w:tc>
          <w:tcPr>
            <w:tcW w:w="1094" w:type="dxa"/>
            <w:vAlign w:val="center"/>
          </w:tcPr>
          <w:p>
            <w:pPr>
              <w:spacing w:line="360" w:lineRule="auto"/>
              <w:rPr>
                <w:rFonts w:ascii="宋体" w:hAnsi="宋体"/>
                <w:sz w:val="24"/>
                <w:szCs w:val="24"/>
              </w:rPr>
            </w:pPr>
          </w:p>
        </w:tc>
        <w:tc>
          <w:tcPr>
            <w:tcW w:w="1093"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4551" w:type="dxa"/>
            <w:vAlign w:val="center"/>
          </w:tcPr>
          <w:p>
            <w:pPr>
              <w:spacing w:line="360" w:lineRule="auto"/>
              <w:rPr>
                <w:rFonts w:ascii="宋体" w:hAnsi="宋体"/>
                <w:sz w:val="24"/>
                <w:szCs w:val="24"/>
              </w:rPr>
            </w:pPr>
          </w:p>
        </w:tc>
        <w:tc>
          <w:tcPr>
            <w:tcW w:w="1094" w:type="dxa"/>
            <w:vAlign w:val="center"/>
          </w:tcPr>
          <w:p>
            <w:pPr>
              <w:spacing w:line="360" w:lineRule="auto"/>
              <w:rPr>
                <w:rFonts w:ascii="宋体" w:hAnsi="宋体"/>
                <w:sz w:val="24"/>
                <w:szCs w:val="24"/>
              </w:rPr>
            </w:pPr>
          </w:p>
        </w:tc>
        <w:tc>
          <w:tcPr>
            <w:tcW w:w="1094" w:type="dxa"/>
            <w:vAlign w:val="center"/>
          </w:tcPr>
          <w:p>
            <w:pPr>
              <w:spacing w:line="360" w:lineRule="auto"/>
              <w:rPr>
                <w:rFonts w:ascii="宋体" w:hAnsi="宋体"/>
                <w:sz w:val="24"/>
                <w:szCs w:val="24"/>
              </w:rPr>
            </w:pPr>
          </w:p>
        </w:tc>
        <w:tc>
          <w:tcPr>
            <w:tcW w:w="1093"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5241" w:type="dxa"/>
            <w:gridSpan w:val="2"/>
            <w:vAlign w:val="center"/>
          </w:tcPr>
          <w:p>
            <w:pPr>
              <w:spacing w:line="360" w:lineRule="auto"/>
              <w:jc w:val="center"/>
              <w:rPr>
                <w:rFonts w:ascii="宋体" w:hAnsi="宋体"/>
                <w:sz w:val="24"/>
                <w:szCs w:val="24"/>
              </w:rPr>
            </w:pPr>
            <w:r>
              <w:rPr>
                <w:rFonts w:hint="eastAsia" w:ascii="宋体" w:hAnsi="宋体"/>
                <w:sz w:val="24"/>
                <w:szCs w:val="24"/>
              </w:rPr>
              <w:t>合计</w:t>
            </w:r>
          </w:p>
        </w:tc>
        <w:tc>
          <w:tcPr>
            <w:tcW w:w="3281" w:type="dxa"/>
            <w:gridSpan w:val="3"/>
          </w:tcPr>
          <w:p>
            <w:pPr>
              <w:spacing w:line="360" w:lineRule="auto"/>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法定代表人（负责人）或授权代表签字：</w:t>
      </w:r>
    </w:p>
    <w:p>
      <w:pPr>
        <w:spacing w:line="360" w:lineRule="auto"/>
        <w:ind w:firstLine="480"/>
        <w:jc w:val="right"/>
        <w:rPr>
          <w:rFonts w:ascii="宋体" w:hAnsi="宋体"/>
          <w:sz w:val="24"/>
          <w:szCs w:val="24"/>
        </w:rPr>
      </w:pPr>
      <w:r>
        <w:rPr>
          <w:rFonts w:hint="eastAsia" w:ascii="宋体" w:hAnsi="宋体"/>
          <w:sz w:val="24"/>
          <w:szCs w:val="24"/>
        </w:rPr>
        <w:t>日期：  年  月  日</w:t>
      </w: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pStyle w:val="3"/>
        <w:spacing w:after="0" w:line="360" w:lineRule="auto"/>
        <w:ind w:left="0" w:leftChars="0" w:firstLine="480" w:firstLineChars="200"/>
        <w:rPr>
          <w:rFonts w:ascii="宋体" w:hAnsi="宋体"/>
        </w:rPr>
      </w:pPr>
      <w:r>
        <w:rPr>
          <w:rFonts w:hint="eastAsia" w:ascii="宋体" w:hAnsi="宋体"/>
          <w:bCs/>
          <w:iCs/>
          <w:sz w:val="24"/>
          <w:szCs w:val="24"/>
        </w:rPr>
        <w:t>2、报价</w:t>
      </w:r>
      <w:r>
        <w:rPr>
          <w:rFonts w:hint="eastAsia" w:ascii="宋体" w:hAnsi="宋体" w:cs="宋体"/>
          <w:sz w:val="24"/>
          <w:szCs w:val="24"/>
        </w:rPr>
        <w:t>包含本项目测试、设备运输、耗材、安装测试的全部费用 (含一切必须的辅助材料费用)及相关服务费等</w:t>
      </w:r>
      <w:r>
        <w:rPr>
          <w:rFonts w:hint="eastAsia" w:ascii="宋体" w:hAnsi="宋体" w:cs="Arial"/>
          <w:kern w:val="0"/>
          <w:sz w:val="24"/>
        </w:rPr>
        <w:t>。</w:t>
      </w:r>
    </w:p>
    <w:p>
      <w:pPr>
        <w:pStyle w:val="6"/>
        <w:spacing w:line="360" w:lineRule="auto"/>
      </w:pPr>
    </w:p>
    <w:p>
      <w:pPr>
        <w:pStyle w:val="6"/>
        <w:spacing w:line="360" w:lineRule="auto"/>
      </w:pPr>
    </w:p>
    <w:p>
      <w:pPr>
        <w:pStyle w:val="6"/>
        <w:spacing w:line="360" w:lineRule="auto"/>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3、技术条款响应一览表</w:t>
      </w:r>
    </w:p>
    <w:p>
      <w:pPr>
        <w:spacing w:line="360" w:lineRule="auto"/>
        <w:ind w:firstLine="484" w:firstLineChars="202"/>
        <w:rPr>
          <w:rFonts w:ascii="宋体"/>
          <w:sz w:val="24"/>
          <w:szCs w:val="24"/>
        </w:rPr>
      </w:pPr>
      <w:r>
        <w:rPr>
          <w:rFonts w:hint="eastAsia" w:ascii="宋体" w:hAnsi="宋体" w:cs="宋体"/>
          <w:sz w:val="24"/>
          <w:szCs w:val="24"/>
        </w:rPr>
        <w:t>供应商应响应询价文件中针对招标货物提出的技术规格与要求；如其所投产品与其中某些条款不完全响应时，应在表格中逐条列出，未列出的视同完全响应。</w:t>
      </w:r>
    </w:p>
    <w:tbl>
      <w:tblPr>
        <w:tblStyle w:val="13"/>
        <w:tblW w:w="81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701"/>
        <w:gridCol w:w="2268"/>
        <w:gridCol w:w="1363"/>
        <w:gridCol w:w="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743" w:type="dxa"/>
            <w:tcBorders>
              <w:top w:val="single" w:color="auto" w:sz="12" w:space="0"/>
            </w:tcBorders>
            <w:noWrap/>
            <w:vAlign w:val="center"/>
          </w:tcPr>
          <w:p>
            <w:pPr>
              <w:spacing w:line="360" w:lineRule="auto"/>
              <w:jc w:val="center"/>
              <w:rPr>
                <w:rFonts w:ascii="宋体"/>
                <w:szCs w:val="21"/>
              </w:rPr>
            </w:pPr>
            <w:r>
              <w:rPr>
                <w:rFonts w:hint="eastAsia" w:ascii="宋体" w:hAnsi="宋体" w:cs="宋体"/>
                <w:b/>
                <w:bCs/>
                <w:szCs w:val="21"/>
              </w:rPr>
              <w:t>序号</w:t>
            </w:r>
          </w:p>
        </w:tc>
        <w:tc>
          <w:tcPr>
            <w:tcW w:w="1243" w:type="dxa"/>
            <w:tcBorders>
              <w:top w:val="single" w:color="auto" w:sz="12" w:space="0"/>
            </w:tcBorders>
            <w:noWrap/>
            <w:vAlign w:val="center"/>
          </w:tcPr>
          <w:p>
            <w:pPr>
              <w:spacing w:line="360" w:lineRule="auto"/>
              <w:jc w:val="center"/>
              <w:rPr>
                <w:rFonts w:ascii="宋体"/>
                <w:szCs w:val="21"/>
              </w:rPr>
            </w:pPr>
            <w:r>
              <w:rPr>
                <w:rFonts w:hint="eastAsia" w:ascii="宋体" w:hAnsi="宋体" w:cs="宋体"/>
                <w:b/>
                <w:bCs/>
                <w:szCs w:val="21"/>
              </w:rPr>
              <w:t>货物名称</w:t>
            </w:r>
          </w:p>
        </w:tc>
        <w:tc>
          <w:tcPr>
            <w:tcW w:w="1701" w:type="dxa"/>
            <w:tcBorders>
              <w:top w:val="single" w:color="auto" w:sz="12" w:space="0"/>
            </w:tcBorders>
            <w:noWrap/>
            <w:vAlign w:val="center"/>
          </w:tcPr>
          <w:p>
            <w:pPr>
              <w:spacing w:line="360" w:lineRule="auto"/>
              <w:jc w:val="center"/>
              <w:rPr>
                <w:rFonts w:ascii="宋体"/>
                <w:b/>
                <w:bCs/>
                <w:szCs w:val="21"/>
              </w:rPr>
            </w:pPr>
            <w:r>
              <w:rPr>
                <w:rFonts w:hint="eastAsia" w:ascii="宋体" w:hAnsi="宋体" w:cs="宋体"/>
                <w:b/>
                <w:bCs/>
                <w:szCs w:val="21"/>
              </w:rPr>
              <w:t>询价文件</w:t>
            </w:r>
          </w:p>
          <w:p>
            <w:pPr>
              <w:spacing w:line="360" w:lineRule="auto"/>
              <w:jc w:val="center"/>
              <w:rPr>
                <w:rFonts w:ascii="宋体"/>
                <w:szCs w:val="21"/>
              </w:rPr>
            </w:pPr>
            <w:r>
              <w:rPr>
                <w:rFonts w:hint="eastAsia" w:ascii="宋体" w:hAnsi="宋体" w:cs="宋体"/>
                <w:b/>
                <w:bCs/>
                <w:szCs w:val="21"/>
              </w:rPr>
              <w:t>技术参数要求</w:t>
            </w:r>
          </w:p>
        </w:tc>
        <w:tc>
          <w:tcPr>
            <w:tcW w:w="2268" w:type="dxa"/>
            <w:tcBorders>
              <w:top w:val="single" w:color="auto" w:sz="12" w:space="0"/>
            </w:tcBorders>
            <w:noWrap/>
            <w:vAlign w:val="center"/>
          </w:tcPr>
          <w:p>
            <w:pPr>
              <w:spacing w:line="360" w:lineRule="auto"/>
              <w:jc w:val="center"/>
              <w:rPr>
                <w:rFonts w:ascii="宋体"/>
                <w:b/>
                <w:bCs/>
                <w:szCs w:val="21"/>
              </w:rPr>
            </w:pPr>
            <w:r>
              <w:rPr>
                <w:rFonts w:hint="eastAsia" w:ascii="宋体" w:hAnsi="宋体" w:cs="宋体"/>
                <w:b/>
                <w:bCs/>
                <w:szCs w:val="21"/>
              </w:rPr>
              <w:t>所投产品</w:t>
            </w:r>
          </w:p>
          <w:p>
            <w:pPr>
              <w:spacing w:line="360" w:lineRule="auto"/>
              <w:jc w:val="center"/>
              <w:rPr>
                <w:rFonts w:ascii="宋体"/>
                <w:szCs w:val="21"/>
              </w:rPr>
            </w:pPr>
            <w:r>
              <w:rPr>
                <w:rFonts w:hint="eastAsia" w:ascii="宋体" w:hAnsi="宋体" w:cs="宋体"/>
                <w:b/>
                <w:bCs/>
                <w:szCs w:val="21"/>
              </w:rPr>
              <w:t>技术参数响应</w:t>
            </w:r>
          </w:p>
        </w:tc>
        <w:tc>
          <w:tcPr>
            <w:tcW w:w="1363" w:type="dxa"/>
            <w:tcBorders>
              <w:top w:val="single" w:color="auto" w:sz="12" w:space="0"/>
            </w:tcBorders>
            <w:noWrap/>
            <w:vAlign w:val="center"/>
          </w:tcPr>
          <w:p>
            <w:pPr>
              <w:spacing w:line="360" w:lineRule="auto"/>
              <w:jc w:val="center"/>
              <w:rPr>
                <w:rFonts w:ascii="宋体"/>
                <w:szCs w:val="21"/>
              </w:rPr>
            </w:pPr>
            <w:r>
              <w:rPr>
                <w:rFonts w:hint="eastAsia" w:ascii="宋体" w:hAnsi="宋体" w:cs="宋体"/>
                <w:b/>
                <w:bCs/>
                <w:szCs w:val="21"/>
              </w:rPr>
              <w:t>偏离</w:t>
            </w:r>
            <w:r>
              <w:rPr>
                <w:rFonts w:ascii="宋体" w:hAnsi="宋体" w:cs="宋体"/>
                <w:b/>
                <w:bCs/>
                <w:szCs w:val="21"/>
              </w:rPr>
              <w:t>/</w:t>
            </w:r>
            <w:r>
              <w:rPr>
                <w:rFonts w:hint="eastAsia" w:ascii="宋体" w:hAnsi="宋体" w:cs="宋体"/>
                <w:b/>
                <w:bCs/>
                <w:szCs w:val="21"/>
              </w:rPr>
              <w:t>响应</w:t>
            </w:r>
          </w:p>
        </w:tc>
        <w:tc>
          <w:tcPr>
            <w:tcW w:w="809" w:type="dxa"/>
            <w:tcBorders>
              <w:top w:val="single" w:color="auto" w:sz="12" w:space="0"/>
            </w:tcBorders>
            <w:noWrap/>
            <w:vAlign w:val="center"/>
          </w:tcPr>
          <w:p>
            <w:pPr>
              <w:spacing w:line="360" w:lineRule="auto"/>
              <w:jc w:val="center"/>
              <w:rPr>
                <w:rFonts w:ascii="宋体"/>
                <w:szCs w:val="21"/>
              </w:rPr>
            </w:pPr>
            <w:r>
              <w:rPr>
                <w:rFonts w:hint="eastAsia" w:ascii="宋体" w:hAnsi="宋体" w:cs="宋体"/>
                <w:b/>
                <w:bCs/>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vAlign w:val="center"/>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bottom w:val="single" w:color="auto" w:sz="12" w:space="0"/>
            </w:tcBorders>
            <w:noWrap/>
          </w:tcPr>
          <w:p>
            <w:pPr>
              <w:spacing w:line="360" w:lineRule="auto"/>
              <w:jc w:val="center"/>
              <w:rPr>
                <w:rFonts w:ascii="宋体"/>
                <w:szCs w:val="21"/>
              </w:rPr>
            </w:pPr>
            <w:r>
              <w:rPr>
                <w:rFonts w:hint="eastAsia" w:ascii="宋体" w:hAnsi="宋体" w:cs="宋体"/>
                <w:szCs w:val="21"/>
              </w:rPr>
              <w:t>……</w:t>
            </w:r>
          </w:p>
        </w:tc>
        <w:tc>
          <w:tcPr>
            <w:tcW w:w="1243" w:type="dxa"/>
            <w:tcBorders>
              <w:bottom w:val="single" w:color="auto" w:sz="12" w:space="0"/>
            </w:tcBorders>
            <w:noWrap/>
            <w:vAlign w:val="center"/>
          </w:tcPr>
          <w:p>
            <w:pPr>
              <w:spacing w:line="360" w:lineRule="auto"/>
              <w:jc w:val="center"/>
              <w:rPr>
                <w:rFonts w:ascii="宋体"/>
                <w:szCs w:val="21"/>
              </w:rPr>
            </w:pPr>
          </w:p>
        </w:tc>
        <w:tc>
          <w:tcPr>
            <w:tcW w:w="1701" w:type="dxa"/>
            <w:tcBorders>
              <w:bottom w:val="single" w:color="auto" w:sz="12" w:space="0"/>
            </w:tcBorders>
            <w:noWrap/>
            <w:vAlign w:val="center"/>
          </w:tcPr>
          <w:p>
            <w:pPr>
              <w:spacing w:line="360" w:lineRule="auto"/>
              <w:jc w:val="center"/>
              <w:rPr>
                <w:rFonts w:ascii="宋体"/>
                <w:szCs w:val="21"/>
              </w:rPr>
            </w:pPr>
          </w:p>
        </w:tc>
        <w:tc>
          <w:tcPr>
            <w:tcW w:w="2268" w:type="dxa"/>
            <w:tcBorders>
              <w:bottom w:val="single" w:color="auto" w:sz="12" w:space="0"/>
            </w:tcBorders>
            <w:noWrap/>
            <w:vAlign w:val="center"/>
          </w:tcPr>
          <w:p>
            <w:pPr>
              <w:spacing w:line="360" w:lineRule="auto"/>
              <w:jc w:val="center"/>
              <w:rPr>
                <w:rFonts w:ascii="宋体"/>
                <w:szCs w:val="21"/>
              </w:rPr>
            </w:pPr>
          </w:p>
        </w:tc>
        <w:tc>
          <w:tcPr>
            <w:tcW w:w="1363" w:type="dxa"/>
            <w:tcBorders>
              <w:bottom w:val="single" w:color="auto" w:sz="12" w:space="0"/>
            </w:tcBorders>
            <w:noWrap/>
            <w:vAlign w:val="center"/>
          </w:tcPr>
          <w:p>
            <w:pPr>
              <w:spacing w:line="360" w:lineRule="auto"/>
              <w:jc w:val="center"/>
              <w:rPr>
                <w:rFonts w:ascii="宋体"/>
                <w:szCs w:val="21"/>
              </w:rPr>
            </w:pPr>
          </w:p>
        </w:tc>
        <w:tc>
          <w:tcPr>
            <w:tcW w:w="809" w:type="dxa"/>
            <w:tcBorders>
              <w:bottom w:val="single" w:color="auto" w:sz="12" w:space="0"/>
            </w:tcBorders>
            <w:noWrap/>
            <w:vAlign w:val="center"/>
          </w:tcPr>
          <w:p>
            <w:pPr>
              <w:spacing w:line="360" w:lineRule="auto"/>
              <w:jc w:val="center"/>
              <w:rPr>
                <w:rFonts w:ascii="宋体"/>
                <w:szCs w:val="21"/>
              </w:rPr>
            </w:pPr>
          </w:p>
        </w:tc>
      </w:tr>
    </w:tbl>
    <w:p>
      <w:pPr>
        <w:spacing w:line="360" w:lineRule="auto"/>
        <w:rPr>
          <w:rFonts w:ascii="宋体"/>
          <w:b/>
          <w:bCs/>
          <w:sz w:val="24"/>
          <w:szCs w:val="24"/>
        </w:rPr>
      </w:pPr>
    </w:p>
    <w:p>
      <w:pPr>
        <w:spacing w:line="360" w:lineRule="auto"/>
        <w:ind w:firstLine="484" w:firstLineChars="202"/>
        <w:rPr>
          <w:rFonts w:ascii="宋体"/>
          <w:sz w:val="24"/>
          <w:szCs w:val="24"/>
        </w:rPr>
      </w:pPr>
      <w:r>
        <w:rPr>
          <w:rFonts w:hint="eastAsia" w:ascii="宋体" w:hAnsi="宋体" w:cs="宋体"/>
          <w:sz w:val="24"/>
          <w:szCs w:val="24"/>
        </w:rPr>
        <w:t>注：</w:t>
      </w:r>
    </w:p>
    <w:p>
      <w:pPr>
        <w:spacing w:line="360" w:lineRule="auto"/>
        <w:ind w:firstLine="484" w:firstLineChars="202"/>
        <w:rPr>
          <w:rFonts w:ascii="宋体"/>
          <w:sz w:val="24"/>
          <w:szCs w:val="24"/>
        </w:rPr>
      </w:pPr>
      <w:r>
        <w:rPr>
          <w:rFonts w:hint="eastAsia" w:ascii="宋体" w:hAnsi="宋体" w:cs="宋体"/>
          <w:sz w:val="24"/>
          <w:szCs w:val="24"/>
        </w:rPr>
        <w:t>①供应商应对照询价文件项目需求内的要求，</w:t>
      </w:r>
      <w:r>
        <w:rPr>
          <w:rFonts w:hint="eastAsia" w:ascii="宋体" w:hAnsi="宋体" w:cs="宋体"/>
          <w:b/>
          <w:bCs/>
          <w:sz w:val="24"/>
          <w:szCs w:val="24"/>
        </w:rPr>
        <w:t>逐一填写</w:t>
      </w:r>
      <w:r>
        <w:rPr>
          <w:rFonts w:hint="eastAsia" w:ascii="宋体" w:hAnsi="宋体" w:cs="宋体"/>
          <w:sz w:val="24"/>
          <w:szCs w:val="24"/>
        </w:rPr>
        <w:t>，询价货物与询价文件规定的项目要求有偏离的，应在此表中申明与技术要求条文的偏离情况，如有例外请说明。</w:t>
      </w:r>
      <w:r>
        <w:rPr>
          <w:rFonts w:hint="eastAsia" w:ascii="宋体" w:hAnsi="宋体" w:cs="宋体"/>
          <w:b/>
          <w:bCs/>
          <w:sz w:val="24"/>
          <w:szCs w:val="24"/>
          <w:u w:val="single"/>
        </w:rPr>
        <w:t>（本项目不接受负偏离应标）</w:t>
      </w:r>
    </w:p>
    <w:p>
      <w:pPr>
        <w:spacing w:line="360" w:lineRule="auto"/>
        <w:ind w:firstLine="484" w:firstLineChars="202"/>
        <w:rPr>
          <w:rFonts w:ascii="宋体"/>
          <w:sz w:val="24"/>
          <w:szCs w:val="24"/>
        </w:rPr>
      </w:pPr>
      <w:r>
        <w:rPr>
          <w:rFonts w:hint="eastAsia" w:ascii="宋体" w:hAnsi="宋体" w:cs="宋体"/>
          <w:sz w:val="24"/>
          <w:szCs w:val="24"/>
        </w:rPr>
        <w:t>②该表不作为投标供应商对所投标的物关于技术要求等详细描述和说明的替代。</w:t>
      </w:r>
    </w:p>
    <w:p>
      <w:pPr>
        <w:spacing w:line="360" w:lineRule="auto"/>
        <w:ind w:firstLine="484" w:firstLineChars="202"/>
        <w:rPr>
          <w:rFonts w:ascii="宋体"/>
          <w:sz w:val="24"/>
          <w:szCs w:val="24"/>
        </w:rPr>
      </w:pPr>
    </w:p>
    <w:p>
      <w:pPr>
        <w:spacing w:line="360" w:lineRule="auto"/>
        <w:ind w:firstLine="484" w:firstLineChars="202"/>
        <w:rPr>
          <w:rFonts w:ascii="宋体"/>
          <w:sz w:val="24"/>
          <w:szCs w:val="24"/>
        </w:rPr>
      </w:pPr>
      <w:r>
        <w:rPr>
          <w:rFonts w:hint="eastAsia" w:ascii="宋体" w:hAnsi="宋体" w:cs="宋体"/>
          <w:sz w:val="24"/>
          <w:szCs w:val="24"/>
        </w:rPr>
        <w:t>供应商：（公章）</w:t>
      </w:r>
    </w:p>
    <w:p>
      <w:pPr>
        <w:spacing w:line="360" w:lineRule="auto"/>
        <w:ind w:firstLine="484" w:firstLineChars="202"/>
        <w:rPr>
          <w:rFonts w:ascii="宋体"/>
          <w:sz w:val="24"/>
          <w:szCs w:val="24"/>
        </w:rPr>
      </w:pPr>
      <w:r>
        <w:rPr>
          <w:rFonts w:hint="eastAsia" w:ascii="宋体" w:hAnsi="宋体" w:cs="宋体"/>
          <w:sz w:val="24"/>
          <w:szCs w:val="24"/>
        </w:rPr>
        <w:t>法定代表人或被授权人：（签字或盖章）</w:t>
      </w:r>
    </w:p>
    <w:p>
      <w:pPr>
        <w:spacing w:line="360" w:lineRule="auto"/>
        <w:ind w:firstLine="484" w:firstLineChars="202"/>
      </w:pPr>
      <w:r>
        <w:rPr>
          <w:rFonts w:hint="eastAsia" w:ascii="宋体" w:hAnsi="宋体" w:cs="宋体"/>
          <w:sz w:val="24"/>
          <w:szCs w:val="24"/>
        </w:rPr>
        <w:t>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Che">
    <w:altName w:val="Malgun Gothic"/>
    <w:panose1 w:val="0203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RLOITQ+·ÂËÎ">
    <w:altName w:val="微软雅黑"/>
    <w:panose1 w:val="00000000000000000000"/>
    <w:charset w:val="01"/>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0</w:t>
    </w:r>
    <w:r>
      <w:rPr>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宋体" w:hAnsi="宋体"/>
        <w:b/>
        <w:bCs/>
      </w:rPr>
      <w:t xml:space="preserve">实验小学振兴路校区学生课桌椅采购项目                                      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04D56"/>
    <w:multiLevelType w:val="singleLevel"/>
    <w:tmpl w:val="FE104D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EE"/>
    <w:rsid w:val="0000390A"/>
    <w:rsid w:val="00035974"/>
    <w:rsid w:val="00056CE9"/>
    <w:rsid w:val="00067B19"/>
    <w:rsid w:val="00106CD8"/>
    <w:rsid w:val="00144D08"/>
    <w:rsid w:val="001D6E8A"/>
    <w:rsid w:val="00202BFA"/>
    <w:rsid w:val="00242E8A"/>
    <w:rsid w:val="00285A6E"/>
    <w:rsid w:val="002A410F"/>
    <w:rsid w:val="002A7C1C"/>
    <w:rsid w:val="002C41E2"/>
    <w:rsid w:val="00331ABD"/>
    <w:rsid w:val="00382BF2"/>
    <w:rsid w:val="003E3649"/>
    <w:rsid w:val="004257F9"/>
    <w:rsid w:val="00482EFE"/>
    <w:rsid w:val="00495572"/>
    <w:rsid w:val="004A21CF"/>
    <w:rsid w:val="004C017C"/>
    <w:rsid w:val="00500BD6"/>
    <w:rsid w:val="00513F41"/>
    <w:rsid w:val="005E7512"/>
    <w:rsid w:val="005F02D5"/>
    <w:rsid w:val="00604544"/>
    <w:rsid w:val="00647930"/>
    <w:rsid w:val="00741547"/>
    <w:rsid w:val="00787F03"/>
    <w:rsid w:val="007914A6"/>
    <w:rsid w:val="007D2371"/>
    <w:rsid w:val="00835E4A"/>
    <w:rsid w:val="00865FEE"/>
    <w:rsid w:val="008E5DD2"/>
    <w:rsid w:val="009038FD"/>
    <w:rsid w:val="0092010D"/>
    <w:rsid w:val="00920ED5"/>
    <w:rsid w:val="00993CEB"/>
    <w:rsid w:val="00A029A8"/>
    <w:rsid w:val="00A1778C"/>
    <w:rsid w:val="00A32AE1"/>
    <w:rsid w:val="00A8079F"/>
    <w:rsid w:val="00A816B2"/>
    <w:rsid w:val="00A87CF7"/>
    <w:rsid w:val="00AD3833"/>
    <w:rsid w:val="00B1485C"/>
    <w:rsid w:val="00B236D1"/>
    <w:rsid w:val="00B4327E"/>
    <w:rsid w:val="00B515A2"/>
    <w:rsid w:val="00B56E71"/>
    <w:rsid w:val="00B9011A"/>
    <w:rsid w:val="00BE5DA7"/>
    <w:rsid w:val="00BF6EC4"/>
    <w:rsid w:val="00C21C68"/>
    <w:rsid w:val="00C36570"/>
    <w:rsid w:val="00CB1BC1"/>
    <w:rsid w:val="00CF6A1E"/>
    <w:rsid w:val="00D2625C"/>
    <w:rsid w:val="00D34E79"/>
    <w:rsid w:val="00D62011"/>
    <w:rsid w:val="00D73F08"/>
    <w:rsid w:val="00D81F87"/>
    <w:rsid w:val="00E7034B"/>
    <w:rsid w:val="00E9152B"/>
    <w:rsid w:val="00EC0A2B"/>
    <w:rsid w:val="00F37D10"/>
    <w:rsid w:val="00FB35A1"/>
    <w:rsid w:val="00FE49B6"/>
    <w:rsid w:val="019164C9"/>
    <w:rsid w:val="05145ED2"/>
    <w:rsid w:val="0B6114B3"/>
    <w:rsid w:val="0C2E48F0"/>
    <w:rsid w:val="1D984797"/>
    <w:rsid w:val="1F270B4F"/>
    <w:rsid w:val="24861B18"/>
    <w:rsid w:val="28FD2EED"/>
    <w:rsid w:val="29124F46"/>
    <w:rsid w:val="2AB52EFF"/>
    <w:rsid w:val="2BCB02CB"/>
    <w:rsid w:val="2EA65DC1"/>
    <w:rsid w:val="2FA4343B"/>
    <w:rsid w:val="33956DF8"/>
    <w:rsid w:val="34666EBF"/>
    <w:rsid w:val="398C6C60"/>
    <w:rsid w:val="3E4F52BB"/>
    <w:rsid w:val="3F6A6C66"/>
    <w:rsid w:val="407936E3"/>
    <w:rsid w:val="41B306A8"/>
    <w:rsid w:val="4290724E"/>
    <w:rsid w:val="4A5356A7"/>
    <w:rsid w:val="4D03376B"/>
    <w:rsid w:val="4E0438E2"/>
    <w:rsid w:val="4FCD0F61"/>
    <w:rsid w:val="5605797D"/>
    <w:rsid w:val="56D91D7B"/>
    <w:rsid w:val="56EA33CE"/>
    <w:rsid w:val="5A6B5459"/>
    <w:rsid w:val="5AC93BD3"/>
    <w:rsid w:val="62966483"/>
    <w:rsid w:val="63B0033D"/>
    <w:rsid w:val="704C4733"/>
    <w:rsid w:val="7487154B"/>
    <w:rsid w:val="78FC0BD1"/>
    <w:rsid w:val="798F3C1A"/>
    <w:rsid w:val="7CB61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link w:val="36"/>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Normal Indent"/>
    <w:basedOn w:val="1"/>
    <w:qFormat/>
    <w:uiPriority w:val="0"/>
    <w:pPr>
      <w:ind w:firstLine="420"/>
    </w:pPr>
    <w:rPr>
      <w:szCs w:val="21"/>
    </w:rPr>
  </w:style>
  <w:style w:type="paragraph" w:styleId="6">
    <w:name w:val="Body Text"/>
    <w:basedOn w:val="1"/>
    <w:link w:val="29"/>
    <w:qFormat/>
    <w:uiPriority w:val="0"/>
    <w:rPr>
      <w:rFonts w:ascii="楷体_GB2312" w:hAnsi="Arial" w:eastAsia="楷体_GB2312"/>
      <w:sz w:val="28"/>
      <w:szCs w:val="20"/>
    </w:rPr>
  </w:style>
  <w:style w:type="paragraph" w:styleId="7">
    <w:name w:val="Plain Text"/>
    <w:basedOn w:val="1"/>
    <w:link w:val="43"/>
    <w:semiHidden/>
    <w:qFormat/>
    <w:uiPriority w:val="99"/>
    <w:rPr>
      <w:rFonts w:ascii="宋体" w:hAnsi="Courier New" w:cs="Courier New"/>
      <w:szCs w:val="21"/>
    </w:rPr>
  </w:style>
  <w:style w:type="paragraph" w:styleId="8">
    <w:name w:val="Date"/>
    <w:basedOn w:val="1"/>
    <w:next w:val="1"/>
    <w:link w:val="32"/>
    <w:unhideWhenUsed/>
    <w:qFormat/>
    <w:uiPriority w:val="0"/>
    <w:rPr>
      <w:sz w:val="24"/>
      <w:szCs w:val="20"/>
    </w:rPr>
  </w:style>
  <w:style w:type="paragraph" w:styleId="9">
    <w:name w:val="Balloon Text"/>
    <w:basedOn w:val="1"/>
    <w:link w:val="42"/>
    <w:semiHidden/>
    <w:unhideWhenUsed/>
    <w:qFormat/>
    <w:uiPriority w:val="99"/>
    <w:rPr>
      <w:sz w:val="18"/>
      <w:szCs w:val="18"/>
    </w:rPr>
  </w:style>
  <w:style w:type="paragraph" w:styleId="10">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FollowedHyperlink"/>
    <w:basedOn w:val="15"/>
    <w:semiHidden/>
    <w:unhideWhenUsed/>
    <w:qFormat/>
    <w:uiPriority w:val="99"/>
    <w:rPr>
      <w:color w:val="800080"/>
      <w:u w:val="none"/>
    </w:rPr>
  </w:style>
  <w:style w:type="character" w:styleId="18">
    <w:name w:val="Emphasis"/>
    <w:basedOn w:val="15"/>
    <w:qFormat/>
    <w:uiPriority w:val="20"/>
    <w:rPr>
      <w:b/>
      <w:u w:val="none"/>
      <w:bdr w:val="single" w:color="33A1D1" w:sz="4" w:space="0"/>
      <w:shd w:val="clear" w:color="auto" w:fill="FFFFFF"/>
    </w:rPr>
  </w:style>
  <w:style w:type="character" w:styleId="19">
    <w:name w:val="HTML Definition"/>
    <w:basedOn w:val="15"/>
    <w:semiHidden/>
    <w:unhideWhenUsed/>
    <w:qFormat/>
    <w:uiPriority w:val="99"/>
  </w:style>
  <w:style w:type="character" w:styleId="20">
    <w:name w:val="HTML Typewriter"/>
    <w:basedOn w:val="15"/>
    <w:semiHidden/>
    <w:unhideWhenUsed/>
    <w:qFormat/>
    <w:uiPriority w:val="99"/>
    <w:rPr>
      <w:rFonts w:hint="default" w:ascii="monospace" w:hAnsi="monospace" w:eastAsia="monospace" w:cs="monospace"/>
      <w:sz w:val="20"/>
    </w:rPr>
  </w:style>
  <w:style w:type="character" w:styleId="21">
    <w:name w:val="HTML Acronym"/>
    <w:basedOn w:val="15"/>
    <w:semiHidden/>
    <w:unhideWhenUsed/>
    <w:qFormat/>
    <w:uiPriority w:val="99"/>
    <w:rPr>
      <w:sz w:val="0"/>
      <w:szCs w:val="0"/>
      <w:bdr w:val="single" w:color="auto" w:sz="2" w:space="0"/>
    </w:rPr>
  </w:style>
  <w:style w:type="character" w:styleId="22">
    <w:name w:val="HTML Variable"/>
    <w:basedOn w:val="15"/>
    <w:semiHidden/>
    <w:unhideWhenUsed/>
    <w:qFormat/>
    <w:uiPriority w:val="99"/>
  </w:style>
  <w:style w:type="character" w:styleId="23">
    <w:name w:val="Hyperlink"/>
    <w:basedOn w:val="15"/>
    <w:semiHidden/>
    <w:unhideWhenUsed/>
    <w:qFormat/>
    <w:uiPriority w:val="99"/>
    <w:rPr>
      <w:color w:val="0000FF"/>
      <w:u w:val="none"/>
    </w:rPr>
  </w:style>
  <w:style w:type="character" w:styleId="24">
    <w:name w:val="HTML Code"/>
    <w:basedOn w:val="15"/>
    <w:semiHidden/>
    <w:unhideWhenUsed/>
    <w:qFormat/>
    <w:uiPriority w:val="99"/>
    <w:rPr>
      <w:rFonts w:ascii="monospace" w:hAnsi="monospace" w:eastAsia="monospace" w:cs="monospace"/>
      <w:sz w:val="20"/>
    </w:rPr>
  </w:style>
  <w:style w:type="character" w:styleId="25">
    <w:name w:val="HTML Cite"/>
    <w:basedOn w:val="15"/>
    <w:semiHidden/>
    <w:unhideWhenUsed/>
    <w:qFormat/>
    <w:uiPriority w:val="99"/>
  </w:style>
  <w:style w:type="character" w:styleId="26">
    <w:name w:val="HTML Keyboard"/>
    <w:basedOn w:val="15"/>
    <w:semiHidden/>
    <w:unhideWhenUsed/>
    <w:qFormat/>
    <w:uiPriority w:val="99"/>
    <w:rPr>
      <w:rFonts w:hint="default" w:ascii="monospace" w:hAnsi="monospace" w:eastAsia="monospace" w:cs="monospace"/>
      <w:sz w:val="20"/>
    </w:rPr>
  </w:style>
  <w:style w:type="character" w:styleId="27">
    <w:name w:val="HTML Sample"/>
    <w:basedOn w:val="15"/>
    <w:semiHidden/>
    <w:unhideWhenUsed/>
    <w:qFormat/>
    <w:uiPriority w:val="99"/>
    <w:rPr>
      <w:rFonts w:hint="default" w:ascii="monospace" w:hAnsi="monospace" w:eastAsia="monospace" w:cs="monospace"/>
    </w:rPr>
  </w:style>
  <w:style w:type="paragraph" w:customStyle="1" w:styleId="28">
    <w:name w:val="首行缩进"/>
    <w:basedOn w:val="1"/>
    <w:qFormat/>
    <w:uiPriority w:val="0"/>
    <w:pPr>
      <w:spacing w:line="360" w:lineRule="auto"/>
      <w:ind w:firstLine="480" w:firstLineChars="200"/>
    </w:pPr>
    <w:rPr>
      <w:sz w:val="24"/>
      <w:lang w:val="zh-CN"/>
    </w:rPr>
  </w:style>
  <w:style w:type="character" w:customStyle="1" w:styleId="29">
    <w:name w:val="正文文本 Char"/>
    <w:link w:val="6"/>
    <w:qFormat/>
    <w:uiPriority w:val="0"/>
    <w:rPr>
      <w:rFonts w:ascii="楷体_GB2312" w:hAnsi="Arial" w:eastAsia="楷体_GB2312" w:cs="Times New Roman"/>
      <w:sz w:val="28"/>
      <w:szCs w:val="20"/>
    </w:rPr>
  </w:style>
  <w:style w:type="character" w:customStyle="1" w:styleId="30">
    <w:name w:val="页眉 Char"/>
    <w:link w:val="11"/>
    <w:qFormat/>
    <w:uiPriority w:val="99"/>
    <w:rPr>
      <w:sz w:val="18"/>
      <w:szCs w:val="18"/>
    </w:rPr>
  </w:style>
  <w:style w:type="character" w:customStyle="1" w:styleId="31">
    <w:name w:val="页脚 Char"/>
    <w:link w:val="10"/>
    <w:qFormat/>
    <w:uiPriority w:val="99"/>
    <w:rPr>
      <w:sz w:val="18"/>
      <w:szCs w:val="18"/>
    </w:rPr>
  </w:style>
  <w:style w:type="character" w:customStyle="1" w:styleId="32">
    <w:name w:val="日期 Char"/>
    <w:link w:val="8"/>
    <w:qFormat/>
    <w:uiPriority w:val="0"/>
    <w:rPr>
      <w:rFonts w:ascii="Times New Roman" w:hAnsi="Times New Roman" w:eastAsia="宋体" w:cs="Times New Roman"/>
      <w:sz w:val="24"/>
      <w:szCs w:val="20"/>
    </w:rPr>
  </w:style>
  <w:style w:type="character" w:customStyle="1" w:styleId="33">
    <w:name w:val="日期 Char1"/>
    <w:basedOn w:val="15"/>
    <w:semiHidden/>
    <w:qFormat/>
    <w:uiPriority w:val="99"/>
    <w:rPr>
      <w:rFonts w:ascii="Times New Roman" w:hAnsi="Times New Roman" w:eastAsia="宋体" w:cs="Times New Roman"/>
    </w:rPr>
  </w:style>
  <w:style w:type="character" w:customStyle="1" w:styleId="34">
    <w:name w:val="页眉 Char1"/>
    <w:basedOn w:val="15"/>
    <w:semiHidden/>
    <w:qFormat/>
    <w:uiPriority w:val="99"/>
    <w:rPr>
      <w:rFonts w:ascii="Times New Roman" w:hAnsi="Times New Roman" w:eastAsia="宋体" w:cs="Times New Roman"/>
      <w:sz w:val="18"/>
      <w:szCs w:val="18"/>
    </w:rPr>
  </w:style>
  <w:style w:type="character" w:customStyle="1" w:styleId="35">
    <w:name w:val="正文文本 Char1"/>
    <w:basedOn w:val="15"/>
    <w:semiHidden/>
    <w:qFormat/>
    <w:uiPriority w:val="99"/>
    <w:rPr>
      <w:rFonts w:ascii="Times New Roman" w:hAnsi="Times New Roman" w:eastAsia="宋体" w:cs="Times New Roman"/>
    </w:rPr>
  </w:style>
  <w:style w:type="character" w:customStyle="1" w:styleId="36">
    <w:name w:val="正文文本缩进 Char"/>
    <w:basedOn w:val="15"/>
    <w:link w:val="3"/>
    <w:qFormat/>
    <w:uiPriority w:val="0"/>
    <w:rPr>
      <w:rFonts w:ascii="Times New Roman" w:hAnsi="Times New Roman" w:eastAsia="宋体" w:cs="Times New Roman"/>
    </w:rPr>
  </w:style>
  <w:style w:type="character" w:customStyle="1" w:styleId="37">
    <w:name w:val="页脚 Char1"/>
    <w:basedOn w:val="15"/>
    <w:semiHidden/>
    <w:qFormat/>
    <w:uiPriority w:val="99"/>
    <w:rPr>
      <w:rFonts w:ascii="Times New Roman" w:hAnsi="Times New Roman" w:eastAsia="宋体" w:cs="Times New Roman"/>
      <w:sz w:val="18"/>
      <w:szCs w:val="18"/>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39">
    <w:name w:val="List Paragraph"/>
    <w:basedOn w:val="1"/>
    <w:qFormat/>
    <w:uiPriority w:val="99"/>
    <w:pPr>
      <w:ind w:firstLine="420" w:firstLineChars="200"/>
    </w:pPr>
    <w:rPr>
      <w:szCs w:val="24"/>
    </w:rPr>
  </w:style>
  <w:style w:type="character" w:customStyle="1" w:styleId="40">
    <w:name w:val="无间隔 Char"/>
    <w:link w:val="41"/>
    <w:qFormat/>
    <w:uiPriority w:val="1"/>
    <w:rPr>
      <w:szCs w:val="24"/>
    </w:rPr>
  </w:style>
  <w:style w:type="paragraph" w:customStyle="1" w:styleId="41">
    <w:name w:val="无间隔1"/>
    <w:link w:val="40"/>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42">
    <w:name w:val="批注框文本 Char"/>
    <w:basedOn w:val="15"/>
    <w:link w:val="9"/>
    <w:semiHidden/>
    <w:qFormat/>
    <w:uiPriority w:val="99"/>
    <w:rPr>
      <w:kern w:val="2"/>
      <w:sz w:val="18"/>
      <w:szCs w:val="18"/>
    </w:rPr>
  </w:style>
  <w:style w:type="character" w:customStyle="1" w:styleId="43">
    <w:name w:val="纯文本 Char"/>
    <w:basedOn w:val="15"/>
    <w:link w:val="7"/>
    <w:semiHidden/>
    <w:qFormat/>
    <w:uiPriority w:val="99"/>
    <w:rPr>
      <w:rFonts w:ascii="宋体" w:hAnsi="Courier New" w:cs="Courier New"/>
      <w:kern w:val="2"/>
      <w:sz w:val="21"/>
      <w:szCs w:val="21"/>
    </w:rPr>
  </w:style>
  <w:style w:type="paragraph" w:customStyle="1" w:styleId="44">
    <w:name w:val="正文_0_1"/>
    <w:qFormat/>
    <w:uiPriority w:val="99"/>
    <w:pPr>
      <w:widowControl w:val="0"/>
      <w:jc w:val="both"/>
    </w:pPr>
    <w:rPr>
      <w:rFonts w:ascii="Times New Roman" w:hAnsi="Times New Roman" w:eastAsia="宋体" w:cs="Times New Roman"/>
      <w:lang w:val="en-US" w:eastAsia="zh-CN" w:bidi="ar-SA"/>
    </w:rPr>
  </w:style>
  <w:style w:type="paragraph" w:customStyle="1" w:styleId="45">
    <w:name w:val="正文1"/>
    <w:qFormat/>
    <w:uiPriority w:val="99"/>
    <w:pPr>
      <w:widowControl w:val="0"/>
      <w:jc w:val="both"/>
    </w:pPr>
    <w:rPr>
      <w:rFonts w:ascii="Times New Roman" w:hAnsi="Times New Roman" w:eastAsia="宋体" w:cs="Times New Roman"/>
      <w:lang w:val="en-US" w:eastAsia="zh-CN" w:bidi="ar-SA"/>
    </w:rPr>
  </w:style>
  <w:style w:type="character" w:customStyle="1" w:styleId="46">
    <w:name w:val="font31"/>
    <w:basedOn w:val="15"/>
    <w:qFormat/>
    <w:uiPriority w:val="99"/>
    <w:rPr>
      <w:rFonts w:ascii="宋体" w:hAnsi="宋体" w:eastAsia="宋体" w:cs="宋体"/>
      <w:color w:val="000000"/>
      <w:sz w:val="20"/>
      <w:szCs w:val="20"/>
      <w:u w:val="none"/>
    </w:rPr>
  </w:style>
  <w:style w:type="character" w:customStyle="1" w:styleId="47">
    <w:name w:val="font01"/>
    <w:basedOn w:val="15"/>
    <w:qFormat/>
    <w:uiPriority w:val="99"/>
    <w:rPr>
      <w:rFonts w:ascii="BatangChe" w:hAnsi="BatangChe" w:eastAsia="BatangChe" w:cs="BatangChe"/>
      <w:color w:val="000000"/>
      <w:sz w:val="20"/>
      <w:szCs w:val="20"/>
      <w:u w:val="none"/>
    </w:rPr>
  </w:style>
  <w:style w:type="character" w:customStyle="1" w:styleId="48">
    <w:name w:val="font21"/>
    <w:basedOn w:val="15"/>
    <w:qFormat/>
    <w:uiPriority w:val="99"/>
    <w:rPr>
      <w:rFonts w:ascii="宋体" w:hAnsi="宋体" w:eastAsia="宋体" w:cs="宋体"/>
      <w:color w:val="000000"/>
      <w:sz w:val="20"/>
      <w:szCs w:val="20"/>
      <w:u w:val="none"/>
    </w:rPr>
  </w:style>
  <w:style w:type="character" w:customStyle="1" w:styleId="49">
    <w:name w:val="mini-outputtext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923</Words>
  <Characters>5262</Characters>
  <Lines>43</Lines>
  <Paragraphs>12</Paragraphs>
  <TotalTime>9</TotalTime>
  <ScaleCrop>false</ScaleCrop>
  <LinksUpToDate>false</LinksUpToDate>
  <CharactersWithSpaces>6173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2021-04-29T03:55:00Z</dcterms:created>
  <dc:creator>jiayunxiang@js.cmcc</dc:creator>
  <cp:lastModifiedBy>蒋小春</cp:lastModifiedBy>
  <dcterms:modified xsi:type="dcterms:W3CDTF">2021-08-08T02:07:58Z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25D50E803FA74C7F96F0F06D119056C4</vt:lpwstr>
  </property>
  <property fmtid="{D5CDD505-2E9C-101B-9397-08002B2CF9AE}" pid="4" name="KSOSaveFontToCloudKey">
    <vt:lpwstr>4857252_btnclosed</vt:lpwstr>
  </property>
</Properties>
</file>