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afterLines="50" w:line="360" w:lineRule="auto"/>
        <w:rPr>
          <w:rFonts w:ascii="仿宋" w:hAnsi="仿宋" w:eastAsia="仿宋"/>
          <w:b/>
          <w:bCs/>
          <w:color w:val="auto"/>
          <w:sz w:val="24"/>
          <w:szCs w:val="24"/>
          <w:highlight w:val="none"/>
        </w:rPr>
      </w:pPr>
      <w:bookmarkStart w:id="123" w:name="_GoBack"/>
    </w:p>
    <w:p>
      <w:pPr>
        <w:shd w:val="clear"/>
        <w:spacing w:afterLines="50" w:line="360" w:lineRule="auto"/>
        <w:jc w:val="center"/>
        <w:rPr>
          <w:rFonts w:hint="eastAsia" w:ascii="仿宋" w:hAnsi="仿宋" w:eastAsia="仿宋"/>
          <w:b/>
          <w:bCs/>
          <w:color w:val="auto"/>
          <w:sz w:val="40"/>
          <w:szCs w:val="40"/>
          <w:highlight w:val="none"/>
          <w:lang w:eastAsia="zh-CN"/>
        </w:rPr>
      </w:pPr>
      <w:r>
        <w:rPr>
          <w:rFonts w:hint="eastAsia" w:ascii="仿宋" w:hAnsi="仿宋" w:eastAsia="仿宋"/>
          <w:b/>
          <w:bCs/>
          <w:color w:val="auto"/>
          <w:sz w:val="40"/>
          <w:szCs w:val="40"/>
          <w:highlight w:val="none"/>
          <w:lang w:eastAsia="zh-CN"/>
        </w:rPr>
        <w:t xml:space="preserve"> 南通高等师范学校附属小学2021年秋季社会实践（研学）项目购买服务</w:t>
      </w:r>
    </w:p>
    <w:p>
      <w:pPr>
        <w:shd w:val="clear"/>
        <w:spacing w:line="360" w:lineRule="auto"/>
        <w:ind w:left="803" w:hanging="803" w:hangingChars="200"/>
        <w:jc w:val="center"/>
        <w:rPr>
          <w:rFonts w:ascii="仿宋" w:hAnsi="仿宋" w:eastAsia="仿宋"/>
          <w:b/>
          <w:bCs/>
          <w:color w:val="auto"/>
          <w:sz w:val="40"/>
          <w:szCs w:val="40"/>
          <w:highlight w:val="none"/>
        </w:rPr>
      </w:pPr>
    </w:p>
    <w:p>
      <w:pPr>
        <w:shd w:val="clear"/>
        <w:spacing w:line="360" w:lineRule="auto"/>
        <w:ind w:left="803" w:hanging="803" w:hangingChars="200"/>
        <w:jc w:val="center"/>
        <w:rPr>
          <w:rFonts w:ascii="仿宋" w:hAnsi="仿宋" w:eastAsia="仿宋"/>
          <w:b/>
          <w:bCs/>
          <w:color w:val="auto"/>
          <w:sz w:val="40"/>
          <w:szCs w:val="40"/>
          <w:highlight w:val="none"/>
        </w:rPr>
      </w:pPr>
      <w:r>
        <w:rPr>
          <w:rFonts w:ascii="仿宋" w:hAnsi="仿宋" w:eastAsia="仿宋"/>
          <w:b/>
          <w:bCs/>
          <w:color w:val="auto"/>
          <w:sz w:val="40"/>
          <w:szCs w:val="40"/>
          <w:highlight w:val="none"/>
        </w:rPr>
        <w:t>竞争性磋商文件</w:t>
      </w:r>
    </w:p>
    <w:p>
      <w:pPr>
        <w:pStyle w:val="53"/>
        <w:shd w:val="clear"/>
        <w:ind w:firstLine="0"/>
        <w:rPr>
          <w:rFonts w:ascii="仿宋" w:hAnsi="仿宋" w:eastAsia="仿宋"/>
          <w:b/>
          <w:bCs/>
          <w:color w:val="auto"/>
          <w:sz w:val="40"/>
          <w:szCs w:val="40"/>
          <w:highlight w:val="none"/>
        </w:rPr>
      </w:pPr>
    </w:p>
    <w:p>
      <w:pPr>
        <w:shd w:val="clear"/>
        <w:spacing w:line="360" w:lineRule="auto"/>
        <w:jc w:val="center"/>
        <w:rPr>
          <w:rFonts w:hint="default" w:ascii="仿宋" w:hAnsi="仿宋" w:eastAsia="仿宋"/>
          <w:b/>
          <w:bCs/>
          <w:color w:val="auto"/>
          <w:sz w:val="32"/>
          <w:szCs w:val="32"/>
          <w:highlight w:val="none"/>
          <w:lang w:val="en-US" w:eastAsia="zh-CN"/>
        </w:rPr>
      </w:pPr>
      <w:r>
        <w:rPr>
          <w:rFonts w:ascii="仿宋" w:hAnsi="仿宋" w:eastAsia="仿宋"/>
          <w:b/>
          <w:bCs/>
          <w:color w:val="auto"/>
          <w:sz w:val="32"/>
          <w:szCs w:val="32"/>
          <w:highlight w:val="none"/>
        </w:rPr>
        <w:t>项目编号：</w:t>
      </w:r>
      <w:r>
        <w:rPr>
          <w:rFonts w:hint="eastAsia" w:ascii="仿宋" w:hAnsi="仿宋" w:eastAsia="仿宋"/>
          <w:b/>
          <w:bCs/>
          <w:color w:val="auto"/>
          <w:sz w:val="32"/>
          <w:szCs w:val="32"/>
          <w:highlight w:val="none"/>
          <w:lang w:val="en-US" w:eastAsia="zh-CN"/>
        </w:rPr>
        <w:t>NTXYCS2021119</w:t>
      </w:r>
    </w:p>
    <w:p>
      <w:pPr>
        <w:widowControl/>
        <w:shd w:val="clear" w:color="auto"/>
        <w:spacing w:before="150" w:after="150" w:line="390" w:lineRule="atLeast"/>
        <w:ind w:firstLine="964" w:firstLineChars="300"/>
        <w:jc w:val="left"/>
        <w:rPr>
          <w:rFonts w:ascii="仿宋" w:hAnsi="仿宋" w:eastAsia="仿宋"/>
          <w:b/>
          <w:bCs/>
          <w:color w:val="auto"/>
          <w:sz w:val="32"/>
          <w:szCs w:val="32"/>
          <w:highlight w:val="none"/>
        </w:rPr>
      </w:pPr>
    </w:p>
    <w:p>
      <w:pPr>
        <w:pStyle w:val="53"/>
        <w:shd w:val="clear"/>
        <w:ind w:firstLine="1807" w:firstLineChars="500"/>
        <w:rPr>
          <w:rFonts w:ascii="仿宋" w:hAnsi="仿宋" w:eastAsia="仿宋"/>
          <w:b/>
          <w:bCs/>
          <w:color w:val="auto"/>
          <w:sz w:val="36"/>
          <w:szCs w:val="36"/>
          <w:highlight w:val="none"/>
        </w:rPr>
      </w:pPr>
    </w:p>
    <w:p>
      <w:pPr>
        <w:pStyle w:val="53"/>
        <w:shd w:val="clear"/>
        <w:ind w:firstLine="0"/>
        <w:jc w:val="center"/>
        <w:rPr>
          <w:rFonts w:ascii="仿宋" w:hAnsi="仿宋" w:eastAsia="仿宋"/>
          <w:b/>
          <w:bCs/>
          <w:color w:val="auto"/>
          <w:sz w:val="40"/>
          <w:szCs w:val="40"/>
          <w:highlight w:val="none"/>
        </w:rPr>
      </w:pPr>
    </w:p>
    <w:p>
      <w:pPr>
        <w:pStyle w:val="53"/>
        <w:shd w:val="clear"/>
        <w:ind w:firstLine="0"/>
        <w:jc w:val="center"/>
        <w:rPr>
          <w:rFonts w:ascii="仿宋" w:hAnsi="仿宋" w:eastAsia="仿宋"/>
          <w:b/>
          <w:bCs/>
          <w:color w:val="auto"/>
          <w:sz w:val="40"/>
          <w:szCs w:val="40"/>
          <w:highlight w:val="none"/>
        </w:rPr>
      </w:pPr>
    </w:p>
    <w:p>
      <w:pPr>
        <w:pStyle w:val="53"/>
        <w:shd w:val="clear"/>
        <w:ind w:firstLine="0"/>
        <w:jc w:val="center"/>
        <w:rPr>
          <w:rFonts w:ascii="仿宋" w:hAnsi="仿宋" w:eastAsia="仿宋"/>
          <w:b/>
          <w:bCs/>
          <w:color w:val="auto"/>
          <w:sz w:val="40"/>
          <w:szCs w:val="40"/>
          <w:highlight w:val="none"/>
        </w:rPr>
      </w:pPr>
    </w:p>
    <w:p>
      <w:pPr>
        <w:pStyle w:val="53"/>
        <w:shd w:val="clear"/>
        <w:ind w:firstLine="0"/>
        <w:jc w:val="center"/>
        <w:rPr>
          <w:rFonts w:ascii="仿宋" w:hAnsi="仿宋" w:eastAsia="仿宋"/>
          <w:b/>
          <w:bCs/>
          <w:color w:val="auto"/>
          <w:sz w:val="40"/>
          <w:szCs w:val="40"/>
          <w:highlight w:val="none"/>
        </w:rPr>
      </w:pPr>
    </w:p>
    <w:p>
      <w:pPr>
        <w:pStyle w:val="53"/>
        <w:shd w:val="clear"/>
        <w:ind w:firstLine="0"/>
        <w:jc w:val="center"/>
        <w:rPr>
          <w:rFonts w:ascii="仿宋" w:hAnsi="仿宋" w:eastAsia="仿宋"/>
          <w:b/>
          <w:bCs/>
          <w:color w:val="auto"/>
          <w:sz w:val="40"/>
          <w:szCs w:val="40"/>
          <w:highlight w:val="none"/>
        </w:rPr>
      </w:pPr>
    </w:p>
    <w:p>
      <w:pPr>
        <w:pStyle w:val="53"/>
        <w:shd w:val="clear"/>
        <w:ind w:firstLine="0"/>
        <w:jc w:val="center"/>
        <w:rPr>
          <w:rFonts w:ascii="仿宋" w:hAnsi="仿宋" w:eastAsia="仿宋"/>
          <w:b/>
          <w:bCs/>
          <w:color w:val="auto"/>
          <w:sz w:val="40"/>
          <w:szCs w:val="40"/>
          <w:highlight w:val="none"/>
        </w:rPr>
      </w:pPr>
    </w:p>
    <w:p>
      <w:pPr>
        <w:pStyle w:val="53"/>
        <w:shd w:val="clear"/>
        <w:ind w:firstLine="0"/>
        <w:jc w:val="center"/>
        <w:rPr>
          <w:rFonts w:ascii="仿宋" w:hAnsi="仿宋" w:eastAsia="仿宋"/>
          <w:b/>
          <w:bCs/>
          <w:color w:val="auto"/>
          <w:sz w:val="40"/>
          <w:szCs w:val="40"/>
          <w:highlight w:val="none"/>
        </w:rPr>
      </w:pPr>
    </w:p>
    <w:p>
      <w:pPr>
        <w:pStyle w:val="53"/>
        <w:shd w:val="clear"/>
        <w:ind w:left="148" w:firstLine="643" w:firstLineChars="200"/>
        <w:rPr>
          <w:rFonts w:ascii="仿宋" w:hAnsi="仿宋" w:eastAsia="仿宋"/>
          <w:b/>
          <w:bCs/>
          <w:color w:val="auto"/>
          <w:sz w:val="32"/>
          <w:szCs w:val="32"/>
          <w:highlight w:val="none"/>
        </w:rPr>
      </w:pPr>
      <w:r>
        <w:rPr>
          <w:rFonts w:ascii="仿宋" w:hAnsi="仿宋" w:eastAsia="仿宋"/>
          <w:b/>
          <w:bCs/>
          <w:color w:val="auto"/>
          <w:sz w:val="32"/>
          <w:szCs w:val="32"/>
          <w:highlight w:val="none"/>
        </w:rPr>
        <w:t>采</w:t>
      </w:r>
      <w:r>
        <w:rPr>
          <w:rFonts w:hint="eastAsia" w:ascii="仿宋" w:hAnsi="仿宋" w:eastAsia="仿宋"/>
          <w:b/>
          <w:bCs/>
          <w:color w:val="auto"/>
          <w:sz w:val="32"/>
          <w:szCs w:val="32"/>
          <w:highlight w:val="none"/>
          <w:lang w:val="en-US" w:eastAsia="zh-CN"/>
        </w:rPr>
        <w:t xml:space="preserve">   </w:t>
      </w:r>
      <w:r>
        <w:rPr>
          <w:rFonts w:ascii="仿宋" w:hAnsi="仿宋" w:eastAsia="仿宋"/>
          <w:b/>
          <w:bCs/>
          <w:color w:val="auto"/>
          <w:sz w:val="32"/>
          <w:szCs w:val="32"/>
          <w:highlight w:val="none"/>
        </w:rPr>
        <w:t>购</w:t>
      </w:r>
      <w:r>
        <w:rPr>
          <w:rFonts w:hint="eastAsia" w:ascii="仿宋" w:hAnsi="仿宋" w:eastAsia="仿宋"/>
          <w:b/>
          <w:bCs/>
          <w:color w:val="auto"/>
          <w:sz w:val="32"/>
          <w:szCs w:val="32"/>
          <w:highlight w:val="none"/>
          <w:lang w:val="en-US" w:eastAsia="zh-CN"/>
        </w:rPr>
        <w:t xml:space="preserve">  </w:t>
      </w:r>
      <w:r>
        <w:rPr>
          <w:rFonts w:ascii="仿宋" w:hAnsi="仿宋" w:eastAsia="仿宋"/>
          <w:b/>
          <w:bCs/>
          <w:color w:val="auto"/>
          <w:sz w:val="32"/>
          <w:szCs w:val="32"/>
          <w:highlight w:val="none"/>
        </w:rPr>
        <w:t>人 :</w:t>
      </w:r>
      <w:r>
        <w:rPr>
          <w:rFonts w:hint="eastAsia" w:ascii="仿宋" w:hAnsi="仿宋" w:eastAsia="仿宋"/>
          <w:b/>
          <w:bCs/>
          <w:color w:val="auto"/>
          <w:w w:val="95"/>
          <w:sz w:val="32"/>
          <w:szCs w:val="32"/>
          <w:highlight w:val="none"/>
          <w:u w:val="single"/>
          <w:lang w:eastAsia="zh-CN"/>
        </w:rPr>
        <w:t>南通高等师范学校附属小学</w:t>
      </w:r>
      <w:r>
        <w:rPr>
          <w:rFonts w:ascii="仿宋" w:hAnsi="仿宋" w:eastAsia="仿宋"/>
          <w:b/>
          <w:bCs/>
          <w:color w:val="auto"/>
          <w:w w:val="95"/>
          <w:sz w:val="32"/>
          <w:szCs w:val="32"/>
          <w:highlight w:val="none"/>
          <w:u w:val="single"/>
        </w:rPr>
        <w:t xml:space="preserve">  </w:t>
      </w:r>
    </w:p>
    <w:p>
      <w:pPr>
        <w:pStyle w:val="53"/>
        <w:shd w:val="clear"/>
        <w:ind w:left="148" w:firstLine="643" w:firstLineChars="200"/>
        <w:rPr>
          <w:rFonts w:hint="eastAsia" w:ascii="仿宋" w:hAnsi="仿宋" w:eastAsia="仿宋"/>
          <w:b/>
          <w:bCs/>
          <w:color w:val="auto"/>
          <w:sz w:val="32"/>
          <w:szCs w:val="32"/>
          <w:highlight w:val="none"/>
          <w:u w:val="single"/>
          <w:lang w:eastAsia="zh-CN"/>
        </w:rPr>
      </w:pPr>
      <w:r>
        <w:rPr>
          <w:rFonts w:ascii="仿宋" w:hAnsi="仿宋" w:eastAsia="仿宋"/>
          <w:b/>
          <w:bCs/>
          <w:color w:val="auto"/>
          <w:sz w:val="32"/>
          <w:szCs w:val="32"/>
          <w:highlight w:val="none"/>
        </w:rPr>
        <w:t>招标代理机构:</w:t>
      </w:r>
      <w:r>
        <w:rPr>
          <w:rFonts w:hint="eastAsia" w:ascii="仿宋" w:hAnsi="仿宋" w:eastAsia="仿宋"/>
          <w:b/>
          <w:bCs/>
          <w:color w:val="auto"/>
          <w:sz w:val="32"/>
          <w:szCs w:val="32"/>
          <w:highlight w:val="none"/>
          <w:u w:val="single"/>
          <w:lang w:eastAsia="zh-CN"/>
        </w:rPr>
        <w:t>苏州新一造价师价格事务所有限公司</w:t>
      </w:r>
    </w:p>
    <w:p>
      <w:pPr>
        <w:shd w:val="clear"/>
        <w:autoSpaceDE w:val="0"/>
        <w:autoSpaceDN w:val="0"/>
        <w:adjustRightInd w:val="0"/>
        <w:snapToGrid w:val="0"/>
        <w:spacing w:line="360" w:lineRule="auto"/>
        <w:ind w:firstLine="803" w:firstLineChars="250"/>
        <w:rPr>
          <w:rFonts w:ascii="仿宋" w:hAnsi="仿宋" w:eastAsia="仿宋"/>
          <w:b/>
          <w:bCs/>
          <w:color w:val="auto"/>
          <w:kern w:val="0"/>
          <w:sz w:val="32"/>
          <w:szCs w:val="32"/>
          <w:highlight w:val="none"/>
          <w:u w:val="single"/>
        </w:rPr>
      </w:pPr>
      <w:r>
        <w:rPr>
          <w:rFonts w:ascii="仿宋" w:hAnsi="仿宋" w:eastAsia="仿宋"/>
          <w:b/>
          <w:bCs/>
          <w:color w:val="auto"/>
          <w:kern w:val="0"/>
          <w:sz w:val="32"/>
          <w:szCs w:val="32"/>
          <w:highlight w:val="none"/>
        </w:rPr>
        <w:t>日</w:t>
      </w:r>
      <w:r>
        <w:rPr>
          <w:rFonts w:hint="eastAsia" w:ascii="仿宋" w:hAnsi="仿宋" w:eastAsia="仿宋"/>
          <w:b/>
          <w:bCs/>
          <w:color w:val="auto"/>
          <w:kern w:val="0"/>
          <w:sz w:val="32"/>
          <w:szCs w:val="32"/>
          <w:highlight w:val="none"/>
        </w:rPr>
        <w:t xml:space="preserve">        </w:t>
      </w:r>
      <w:r>
        <w:rPr>
          <w:rFonts w:ascii="仿宋" w:hAnsi="仿宋" w:eastAsia="仿宋"/>
          <w:b/>
          <w:bCs/>
          <w:color w:val="auto"/>
          <w:kern w:val="0"/>
          <w:sz w:val="32"/>
          <w:szCs w:val="32"/>
          <w:highlight w:val="none"/>
        </w:rPr>
        <w:t>期 :</w:t>
      </w:r>
      <w:r>
        <w:rPr>
          <w:rFonts w:ascii="仿宋" w:hAnsi="仿宋" w:eastAsia="仿宋"/>
          <w:b/>
          <w:bCs/>
          <w:color w:val="auto"/>
          <w:kern w:val="0"/>
          <w:sz w:val="32"/>
          <w:szCs w:val="32"/>
          <w:highlight w:val="none"/>
          <w:u w:val="single"/>
        </w:rPr>
        <w:t>202</w:t>
      </w:r>
      <w:r>
        <w:rPr>
          <w:rFonts w:hint="eastAsia" w:ascii="仿宋" w:hAnsi="仿宋" w:eastAsia="仿宋"/>
          <w:b/>
          <w:bCs/>
          <w:color w:val="auto"/>
          <w:kern w:val="0"/>
          <w:sz w:val="32"/>
          <w:szCs w:val="32"/>
          <w:highlight w:val="none"/>
          <w:u w:val="single"/>
          <w:lang w:val="en-US" w:eastAsia="zh-CN"/>
        </w:rPr>
        <w:t>1</w:t>
      </w:r>
      <w:r>
        <w:rPr>
          <w:rFonts w:ascii="仿宋" w:hAnsi="仿宋" w:eastAsia="仿宋"/>
          <w:b/>
          <w:bCs/>
          <w:color w:val="auto"/>
          <w:kern w:val="0"/>
          <w:sz w:val="32"/>
          <w:szCs w:val="32"/>
          <w:highlight w:val="none"/>
          <w:u w:val="single"/>
        </w:rPr>
        <w:t>年</w:t>
      </w:r>
      <w:r>
        <w:rPr>
          <w:rFonts w:hint="eastAsia" w:ascii="仿宋" w:hAnsi="仿宋" w:eastAsia="仿宋"/>
          <w:b/>
          <w:bCs/>
          <w:color w:val="auto"/>
          <w:kern w:val="0"/>
          <w:sz w:val="32"/>
          <w:szCs w:val="32"/>
          <w:highlight w:val="none"/>
          <w:u w:val="single"/>
        </w:rPr>
        <w:t xml:space="preserve"> </w:t>
      </w:r>
      <w:r>
        <w:rPr>
          <w:rFonts w:hint="eastAsia" w:ascii="仿宋" w:hAnsi="仿宋" w:eastAsia="仿宋"/>
          <w:b/>
          <w:bCs/>
          <w:color w:val="auto"/>
          <w:kern w:val="0"/>
          <w:sz w:val="32"/>
          <w:szCs w:val="32"/>
          <w:highlight w:val="none"/>
          <w:u w:val="single"/>
          <w:lang w:val="en-US" w:eastAsia="zh-CN"/>
        </w:rPr>
        <w:t>10</w:t>
      </w:r>
      <w:r>
        <w:rPr>
          <w:rFonts w:hint="eastAsia" w:ascii="仿宋" w:hAnsi="仿宋" w:eastAsia="仿宋"/>
          <w:b/>
          <w:bCs/>
          <w:color w:val="auto"/>
          <w:kern w:val="0"/>
          <w:sz w:val="32"/>
          <w:szCs w:val="32"/>
          <w:highlight w:val="none"/>
          <w:u w:val="single"/>
        </w:rPr>
        <w:t xml:space="preserve"> </w:t>
      </w:r>
      <w:r>
        <w:rPr>
          <w:rFonts w:ascii="仿宋" w:hAnsi="仿宋" w:eastAsia="仿宋"/>
          <w:b/>
          <w:bCs/>
          <w:color w:val="auto"/>
          <w:kern w:val="0"/>
          <w:sz w:val="32"/>
          <w:szCs w:val="32"/>
          <w:highlight w:val="none"/>
          <w:u w:val="single"/>
        </w:rPr>
        <w:t>月</w:t>
      </w:r>
      <w:r>
        <w:rPr>
          <w:rFonts w:hint="eastAsia" w:ascii="仿宋" w:hAnsi="仿宋" w:eastAsia="仿宋"/>
          <w:b/>
          <w:bCs/>
          <w:color w:val="auto"/>
          <w:kern w:val="0"/>
          <w:sz w:val="32"/>
          <w:szCs w:val="32"/>
          <w:highlight w:val="none"/>
          <w:u w:val="single"/>
          <w:lang w:val="en-US" w:eastAsia="zh-CN"/>
        </w:rPr>
        <w:t xml:space="preserve"> 25 </w:t>
      </w:r>
      <w:r>
        <w:rPr>
          <w:rFonts w:ascii="仿宋" w:hAnsi="仿宋" w:eastAsia="仿宋"/>
          <w:b/>
          <w:bCs/>
          <w:color w:val="auto"/>
          <w:kern w:val="0"/>
          <w:sz w:val="32"/>
          <w:szCs w:val="32"/>
          <w:highlight w:val="none"/>
          <w:u w:val="single"/>
        </w:rPr>
        <w:t>日</w:t>
      </w:r>
    </w:p>
    <w:p>
      <w:pPr>
        <w:pStyle w:val="53"/>
        <w:shd w:val="clear"/>
        <w:ind w:firstLine="0"/>
        <w:jc w:val="both"/>
        <w:rPr>
          <w:rFonts w:ascii="仿宋" w:hAnsi="仿宋" w:eastAsia="仿宋"/>
          <w:b/>
          <w:bCs/>
          <w:color w:val="auto"/>
          <w:highlight w:val="none"/>
        </w:rPr>
      </w:pPr>
    </w:p>
    <w:p>
      <w:pPr>
        <w:widowControl/>
        <w:shd w:val="clear"/>
        <w:spacing w:line="360" w:lineRule="auto"/>
        <w:jc w:val="center"/>
        <w:rPr>
          <w:rFonts w:ascii="仿宋" w:hAnsi="仿宋" w:eastAsia="仿宋"/>
          <w:b/>
          <w:bCs/>
          <w:color w:val="auto"/>
          <w:sz w:val="36"/>
          <w:szCs w:val="36"/>
          <w:highlight w:val="none"/>
        </w:rPr>
      </w:pPr>
      <w:bookmarkStart w:id="0" w:name="_Toc415233241"/>
      <w:bookmarkEnd w:id="0"/>
      <w:bookmarkStart w:id="1" w:name="_Toc438651106"/>
      <w:bookmarkEnd w:id="1"/>
      <w:r>
        <w:rPr>
          <w:rFonts w:ascii="仿宋" w:hAnsi="仿宋" w:eastAsia="仿宋"/>
          <w:b/>
          <w:bCs/>
          <w:color w:val="auto"/>
          <w:sz w:val="36"/>
          <w:szCs w:val="36"/>
          <w:highlight w:val="none"/>
        </w:rPr>
        <w:t>目录</w:t>
      </w:r>
    </w:p>
    <w:p>
      <w:pPr>
        <w:shd w:val="clear"/>
        <w:spacing w:line="360" w:lineRule="auto"/>
        <w:jc w:val="center"/>
        <w:rPr>
          <w:rFonts w:ascii="仿宋" w:hAnsi="仿宋" w:eastAsia="仿宋"/>
          <w:b/>
          <w:bCs/>
          <w:color w:val="auto"/>
          <w:sz w:val="28"/>
          <w:szCs w:val="28"/>
          <w:highlight w:val="none"/>
        </w:rPr>
      </w:pPr>
    </w:p>
    <w:p>
      <w:pPr>
        <w:shd w:val="clea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第一章竞争性磋商采购邀请</w:t>
      </w:r>
    </w:p>
    <w:p>
      <w:pPr>
        <w:shd w:val="clea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第二章磋商须知</w:t>
      </w:r>
    </w:p>
    <w:p>
      <w:pPr>
        <w:shd w:val="clea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第三章采购合同条款及格式</w:t>
      </w:r>
    </w:p>
    <w:p>
      <w:pPr>
        <w:shd w:val="clea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第四章项目工作内容和技术要求</w:t>
      </w:r>
    </w:p>
    <w:p>
      <w:pPr>
        <w:shd w:val="clear"/>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第五章资格审查</w:t>
      </w:r>
    </w:p>
    <w:p>
      <w:pPr>
        <w:pStyle w:val="52"/>
        <w:shd w:val="clear"/>
        <w:spacing w:line="360" w:lineRule="auto"/>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第六章评审方法和评审标准</w:t>
      </w:r>
    </w:p>
    <w:p>
      <w:pPr>
        <w:pStyle w:val="4"/>
        <w:shd w:val="clear"/>
        <w:spacing w:before="0" w:after="0" w:line="360" w:lineRule="auto"/>
        <w:ind w:firstLine="560" w:firstLineChars="200"/>
        <w:jc w:val="left"/>
        <w:rPr>
          <w:rFonts w:ascii="仿宋" w:hAnsi="仿宋" w:eastAsia="仿宋"/>
          <w:b w:val="0"/>
          <w:bCs w:val="0"/>
          <w:color w:val="auto"/>
          <w:sz w:val="28"/>
          <w:szCs w:val="28"/>
          <w:highlight w:val="none"/>
        </w:rPr>
      </w:pPr>
      <w:r>
        <w:rPr>
          <w:rFonts w:ascii="仿宋" w:hAnsi="仿宋" w:eastAsia="仿宋"/>
          <w:b w:val="0"/>
          <w:bCs w:val="0"/>
          <w:color w:val="auto"/>
          <w:sz w:val="28"/>
          <w:szCs w:val="28"/>
          <w:highlight w:val="none"/>
        </w:rPr>
        <w:t>第七章竞争性供应商响应文件组成</w:t>
      </w:r>
    </w:p>
    <w:p>
      <w:pPr>
        <w:shd w:val="clear"/>
        <w:spacing w:line="360" w:lineRule="auto"/>
        <w:rPr>
          <w:rFonts w:ascii="仿宋" w:hAnsi="仿宋" w:eastAsia="仿宋"/>
          <w:color w:val="auto"/>
          <w:sz w:val="24"/>
          <w:szCs w:val="24"/>
          <w:highlight w:val="none"/>
        </w:rPr>
      </w:pPr>
    </w:p>
    <w:p>
      <w:pPr>
        <w:widowControl/>
        <w:shd w:val="clear"/>
        <w:spacing w:line="360" w:lineRule="auto"/>
        <w:jc w:val="left"/>
        <w:rPr>
          <w:rFonts w:ascii="仿宋" w:hAnsi="仿宋" w:eastAsia="仿宋"/>
          <w:b/>
          <w:bCs/>
          <w:color w:val="auto"/>
          <w:sz w:val="24"/>
          <w:szCs w:val="24"/>
          <w:highlight w:val="none"/>
        </w:rPr>
      </w:pPr>
      <w:r>
        <w:rPr>
          <w:rFonts w:ascii="仿宋" w:hAnsi="仿宋" w:eastAsia="仿宋"/>
          <w:b/>
          <w:bCs/>
          <w:color w:val="auto"/>
          <w:sz w:val="24"/>
          <w:szCs w:val="24"/>
          <w:highlight w:val="none"/>
        </w:rPr>
        <w:br w:type="page"/>
      </w:r>
    </w:p>
    <w:p>
      <w:pPr>
        <w:widowControl/>
        <w:shd w:val="clear"/>
        <w:spacing w:line="360" w:lineRule="auto"/>
        <w:jc w:val="center"/>
        <w:rPr>
          <w:rFonts w:ascii="仿宋" w:hAnsi="仿宋" w:eastAsia="仿宋"/>
          <w:b/>
          <w:bCs/>
          <w:color w:val="auto"/>
          <w:sz w:val="28"/>
          <w:szCs w:val="28"/>
          <w:highlight w:val="none"/>
        </w:rPr>
      </w:pPr>
      <w:r>
        <w:rPr>
          <w:rFonts w:ascii="仿宋" w:hAnsi="仿宋" w:eastAsia="仿宋"/>
          <w:b/>
          <w:bCs/>
          <w:color w:val="auto"/>
          <w:kern w:val="0"/>
          <w:sz w:val="28"/>
          <w:szCs w:val="28"/>
          <w:highlight w:val="none"/>
        </w:rPr>
        <w:t>竞争性磋商文件备案表</w:t>
      </w:r>
    </w:p>
    <w:tbl>
      <w:tblPr>
        <w:tblStyle w:val="22"/>
        <w:tblW w:w="8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43" w:hRule="atLeast"/>
          <w:jc w:val="center"/>
        </w:trPr>
        <w:tc>
          <w:tcPr>
            <w:tcW w:w="8700" w:type="dxa"/>
            <w:tcBorders>
              <w:top w:val="single" w:color="auto" w:sz="4" w:space="0"/>
              <w:bottom w:val="single" w:color="auto" w:sz="4" w:space="0"/>
            </w:tcBorders>
          </w:tcPr>
          <w:p>
            <w:pPr>
              <w:shd w:val="clear"/>
              <w:spacing w:line="360" w:lineRule="auto"/>
              <w:rPr>
                <w:rFonts w:ascii="仿宋" w:hAnsi="仿宋" w:eastAsia="仿宋"/>
                <w:color w:val="auto"/>
                <w:sz w:val="24"/>
                <w:szCs w:val="24"/>
                <w:highlight w:val="none"/>
              </w:rPr>
            </w:pPr>
          </w:p>
          <w:p>
            <w:pPr>
              <w:shd w:val="clear"/>
              <w:spacing w:line="360" w:lineRule="auto"/>
              <w:ind w:firstLine="3360" w:firstLineChars="1400"/>
              <w:rPr>
                <w:rFonts w:hint="eastAsia" w:ascii="仿宋" w:hAnsi="仿宋" w:eastAsia="仿宋"/>
                <w:color w:val="auto"/>
                <w:sz w:val="24"/>
                <w:szCs w:val="24"/>
                <w:highlight w:val="none"/>
                <w:lang w:eastAsia="zh-CN"/>
              </w:rPr>
            </w:pPr>
            <w:r>
              <w:rPr>
                <w:rFonts w:ascii="仿宋" w:hAnsi="仿宋" w:eastAsia="仿宋"/>
                <w:color w:val="auto"/>
                <w:sz w:val="24"/>
                <w:szCs w:val="24"/>
                <w:highlight w:val="none"/>
              </w:rPr>
              <w:t>编制人：</w:t>
            </w:r>
            <w:r>
              <w:rPr>
                <w:rFonts w:hint="eastAsia" w:ascii="仿宋" w:hAnsi="仿宋" w:eastAsia="仿宋"/>
                <w:color w:val="auto"/>
                <w:sz w:val="24"/>
                <w:szCs w:val="24"/>
                <w:highlight w:val="none"/>
                <w:lang w:val="en-US" w:eastAsia="zh-CN"/>
              </w:rPr>
              <w:t>陈蕾</w:t>
            </w:r>
          </w:p>
          <w:p>
            <w:pPr>
              <w:shd w:val="clear"/>
              <w:spacing w:line="360" w:lineRule="auto"/>
              <w:jc w:val="center"/>
              <w:rPr>
                <w:rFonts w:ascii="仿宋" w:hAnsi="仿宋" w:eastAsia="仿宋"/>
                <w:color w:val="auto"/>
                <w:sz w:val="24"/>
                <w:szCs w:val="24"/>
                <w:highlight w:val="none"/>
              </w:rPr>
            </w:pPr>
          </w:p>
          <w:p>
            <w:pPr>
              <w:shd w:val="clear"/>
              <w:spacing w:line="360" w:lineRule="auto"/>
              <w:jc w:val="center"/>
              <w:rPr>
                <w:rFonts w:ascii="仿宋" w:hAnsi="仿宋" w:eastAsia="仿宋"/>
                <w:color w:val="auto"/>
                <w:sz w:val="24"/>
                <w:szCs w:val="24"/>
                <w:highlight w:val="none"/>
              </w:rPr>
            </w:pPr>
            <w:r>
              <w:rPr>
                <w:rFonts w:ascii="仿宋" w:hAnsi="仿宋" w:eastAsia="仿宋"/>
                <w:color w:val="auto"/>
                <w:sz w:val="24"/>
                <w:szCs w:val="24"/>
                <w:highlight w:val="none"/>
              </w:rPr>
              <w:t>日期： 202</w:t>
            </w:r>
            <w:r>
              <w:rPr>
                <w:rFonts w:hint="eastAsia" w:ascii="仿宋" w:hAnsi="仿宋" w:eastAsia="仿宋"/>
                <w:color w:val="auto"/>
                <w:sz w:val="24"/>
                <w:szCs w:val="24"/>
                <w:highlight w:val="none"/>
                <w:lang w:val="en-US" w:eastAsia="zh-CN"/>
              </w:rPr>
              <w:t>1</w:t>
            </w:r>
            <w:r>
              <w:rPr>
                <w:rFonts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10</w:t>
            </w:r>
            <w:r>
              <w:rPr>
                <w:rFonts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25</w:t>
            </w:r>
            <w:r>
              <w:rPr>
                <w:rFonts w:ascii="仿宋" w:hAnsi="仿宋" w:eastAsia="仿宋"/>
                <w:color w:val="auto"/>
                <w:sz w:val="24"/>
                <w:szCs w:val="24"/>
                <w:highlight w:val="none"/>
              </w:rPr>
              <w:t>日</w:t>
            </w:r>
          </w:p>
          <w:p>
            <w:pPr>
              <w:pStyle w:val="21"/>
              <w:shd w:val="clear"/>
              <w:spacing w:line="360" w:lineRule="auto"/>
              <w:ind w:left="0" w:leftChars="0" w:firstLine="480"/>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0" w:hRule="atLeast"/>
          <w:jc w:val="center"/>
        </w:trPr>
        <w:tc>
          <w:tcPr>
            <w:tcW w:w="8700" w:type="dxa"/>
            <w:tcBorders>
              <w:top w:val="single" w:color="auto" w:sz="4" w:space="0"/>
              <w:bottom w:val="single" w:color="auto" w:sz="4" w:space="0"/>
            </w:tcBorders>
          </w:tcPr>
          <w:p>
            <w:pPr>
              <w:shd w:val="clear"/>
              <w:spacing w:line="360" w:lineRule="auto"/>
              <w:rPr>
                <w:rFonts w:ascii="仿宋" w:hAnsi="仿宋" w:eastAsia="仿宋"/>
                <w:color w:val="auto"/>
                <w:sz w:val="24"/>
                <w:szCs w:val="24"/>
                <w:highlight w:val="none"/>
              </w:rPr>
            </w:pPr>
          </w:p>
          <w:p>
            <w:pPr>
              <w:shd w:val="clear"/>
              <w:spacing w:line="360" w:lineRule="auto"/>
              <w:rPr>
                <w:rFonts w:ascii="仿宋" w:hAnsi="仿宋" w:eastAsia="仿宋"/>
                <w:color w:val="auto"/>
                <w:sz w:val="24"/>
                <w:szCs w:val="24"/>
                <w:highlight w:val="none"/>
              </w:rPr>
            </w:pPr>
          </w:p>
          <w:p>
            <w:pPr>
              <w:pStyle w:val="21"/>
              <w:shd w:val="clear"/>
              <w:spacing w:line="360" w:lineRule="auto"/>
              <w:ind w:firstLine="480"/>
              <w:rPr>
                <w:rFonts w:ascii="仿宋" w:hAnsi="仿宋" w:eastAsia="仿宋"/>
                <w:color w:val="auto"/>
                <w:sz w:val="24"/>
                <w:szCs w:val="24"/>
                <w:highlight w:val="none"/>
              </w:rPr>
            </w:pPr>
          </w:p>
          <w:p>
            <w:pPr>
              <w:shd w:val="clear"/>
              <w:spacing w:line="360" w:lineRule="auto"/>
              <w:ind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t>采购人(盖章)             代表人(签字)</w:t>
            </w:r>
          </w:p>
          <w:p>
            <w:pPr>
              <w:shd w:val="clear"/>
              <w:spacing w:line="360" w:lineRule="auto"/>
              <w:jc w:val="center"/>
              <w:rPr>
                <w:rFonts w:ascii="仿宋" w:hAnsi="仿宋" w:eastAsia="仿宋"/>
                <w:color w:val="auto"/>
                <w:sz w:val="24"/>
                <w:szCs w:val="24"/>
                <w:highlight w:val="none"/>
              </w:rPr>
            </w:pPr>
          </w:p>
          <w:p>
            <w:pPr>
              <w:pStyle w:val="21"/>
              <w:shd w:val="clear"/>
              <w:spacing w:line="360" w:lineRule="auto"/>
              <w:ind w:firstLine="480"/>
              <w:rPr>
                <w:rFonts w:ascii="仿宋" w:hAnsi="仿宋" w:eastAsia="仿宋"/>
                <w:color w:val="auto"/>
                <w:sz w:val="24"/>
                <w:szCs w:val="24"/>
                <w:highlight w:val="none"/>
              </w:rPr>
            </w:pPr>
          </w:p>
          <w:p>
            <w:pPr>
              <w:shd w:val="clear"/>
              <w:spacing w:line="360" w:lineRule="auto"/>
              <w:ind w:firstLine="480" w:firstLineChars="200"/>
              <w:rPr>
                <w:rFonts w:ascii="仿宋" w:hAnsi="仿宋" w:eastAsia="仿宋"/>
                <w:color w:val="auto"/>
                <w:sz w:val="24"/>
                <w:szCs w:val="24"/>
                <w:highlight w:val="none"/>
              </w:rPr>
            </w:pPr>
          </w:p>
          <w:p>
            <w:pPr>
              <w:shd w:val="clear"/>
              <w:spacing w:line="360" w:lineRule="auto"/>
              <w:ind w:firstLine="3360" w:firstLineChars="1400"/>
              <w:rPr>
                <w:rFonts w:ascii="仿宋" w:hAnsi="仿宋" w:eastAsia="仿宋"/>
                <w:color w:val="auto"/>
                <w:sz w:val="24"/>
                <w:szCs w:val="24"/>
                <w:highlight w:val="none"/>
              </w:rPr>
            </w:pPr>
            <w:r>
              <w:rPr>
                <w:rFonts w:ascii="仿宋" w:hAnsi="仿宋" w:eastAsia="仿宋"/>
                <w:color w:val="auto"/>
                <w:sz w:val="24"/>
                <w:szCs w:val="24"/>
                <w:highlight w:val="none"/>
              </w:rPr>
              <w:t>日期： 20</w:t>
            </w:r>
            <w:r>
              <w:rPr>
                <w:rFonts w:hint="eastAsia" w:ascii="仿宋" w:hAnsi="仿宋" w:eastAsia="仿宋"/>
                <w:color w:val="auto"/>
                <w:sz w:val="24"/>
                <w:szCs w:val="24"/>
                <w:highlight w:val="none"/>
                <w:lang w:val="en-US" w:eastAsia="zh-CN"/>
              </w:rPr>
              <w:t>21</w:t>
            </w:r>
            <w:r>
              <w:rPr>
                <w:rFonts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10</w:t>
            </w:r>
            <w:r>
              <w:rPr>
                <w:rFonts w:hint="eastAsia" w:ascii="仿宋" w:hAnsi="仿宋" w:eastAsia="仿宋"/>
                <w:color w:val="auto"/>
                <w:sz w:val="24"/>
                <w:szCs w:val="24"/>
                <w:highlight w:val="none"/>
              </w:rPr>
              <w:t xml:space="preserve"> </w:t>
            </w:r>
            <w:r>
              <w:rPr>
                <w:rFonts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25</w:t>
            </w:r>
            <w:r>
              <w:rPr>
                <w:rFonts w:ascii="仿宋" w:hAnsi="仿宋" w:eastAsia="仿宋"/>
                <w:color w:val="auto"/>
                <w:sz w:val="24"/>
                <w:szCs w:val="24"/>
                <w:highlight w:val="none"/>
              </w:rPr>
              <w:t>日</w:t>
            </w:r>
          </w:p>
          <w:p>
            <w:pPr>
              <w:shd w:val="clear"/>
              <w:spacing w:line="360" w:lineRule="auto"/>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224" w:hRule="atLeast"/>
          <w:jc w:val="center"/>
        </w:trPr>
        <w:tc>
          <w:tcPr>
            <w:tcW w:w="8700" w:type="dxa"/>
            <w:tcBorders>
              <w:top w:val="single" w:color="auto" w:sz="4" w:space="0"/>
              <w:bottom w:val="single" w:color="auto" w:sz="4" w:space="0"/>
            </w:tcBorders>
          </w:tcPr>
          <w:p>
            <w:pPr>
              <w:shd w:val="clear"/>
              <w:spacing w:line="360" w:lineRule="auto"/>
              <w:jc w:val="center"/>
              <w:rPr>
                <w:rFonts w:ascii="仿宋" w:hAnsi="仿宋" w:eastAsia="仿宋"/>
                <w:color w:val="auto"/>
                <w:sz w:val="24"/>
                <w:szCs w:val="24"/>
                <w:highlight w:val="none"/>
              </w:rPr>
            </w:pPr>
          </w:p>
          <w:p>
            <w:pPr>
              <w:shd w:val="clear"/>
              <w:spacing w:line="360" w:lineRule="auto"/>
              <w:ind w:firstLine="960" w:firstLineChars="400"/>
              <w:rPr>
                <w:rFonts w:ascii="仿宋" w:hAnsi="仿宋" w:eastAsia="仿宋"/>
                <w:color w:val="auto"/>
                <w:sz w:val="24"/>
                <w:szCs w:val="24"/>
                <w:highlight w:val="none"/>
              </w:rPr>
            </w:pPr>
          </w:p>
          <w:p>
            <w:pPr>
              <w:shd w:val="clear"/>
              <w:spacing w:line="360" w:lineRule="auto"/>
              <w:ind w:firstLine="960" w:firstLineChars="400"/>
              <w:rPr>
                <w:rFonts w:ascii="仿宋" w:hAnsi="仿宋" w:eastAsia="仿宋"/>
                <w:color w:val="auto"/>
                <w:sz w:val="24"/>
                <w:szCs w:val="24"/>
                <w:highlight w:val="none"/>
              </w:rPr>
            </w:pPr>
          </w:p>
          <w:p>
            <w:pPr>
              <w:shd w:val="clear"/>
              <w:spacing w:line="360" w:lineRule="auto"/>
              <w:ind w:firstLine="960" w:firstLineChars="400"/>
              <w:rPr>
                <w:rFonts w:ascii="仿宋" w:hAnsi="仿宋" w:eastAsia="仿宋"/>
                <w:color w:val="auto"/>
                <w:sz w:val="24"/>
                <w:szCs w:val="24"/>
                <w:highlight w:val="none"/>
              </w:rPr>
            </w:pPr>
            <w:r>
              <w:rPr>
                <w:rFonts w:ascii="仿宋" w:hAnsi="仿宋" w:eastAsia="仿宋"/>
                <w:color w:val="auto"/>
                <w:sz w:val="24"/>
                <w:szCs w:val="24"/>
                <w:highlight w:val="none"/>
              </w:rPr>
              <w:t>招标代理机构(盖章)        法定代表人(签字)</w:t>
            </w:r>
          </w:p>
          <w:p>
            <w:pPr>
              <w:shd w:val="clear"/>
              <w:spacing w:line="360" w:lineRule="auto"/>
              <w:ind w:firstLine="560"/>
              <w:jc w:val="center"/>
              <w:rPr>
                <w:rFonts w:ascii="仿宋" w:hAnsi="仿宋" w:eastAsia="仿宋"/>
                <w:color w:val="auto"/>
                <w:sz w:val="24"/>
                <w:szCs w:val="24"/>
                <w:highlight w:val="none"/>
              </w:rPr>
            </w:pPr>
          </w:p>
          <w:p>
            <w:pPr>
              <w:shd w:val="clear"/>
              <w:spacing w:line="360" w:lineRule="auto"/>
              <w:ind w:firstLine="3360" w:firstLineChars="1400"/>
              <w:rPr>
                <w:rFonts w:ascii="仿宋" w:hAnsi="仿宋" w:eastAsia="仿宋"/>
                <w:color w:val="auto"/>
                <w:sz w:val="24"/>
                <w:szCs w:val="24"/>
                <w:highlight w:val="none"/>
              </w:rPr>
            </w:pPr>
          </w:p>
          <w:p>
            <w:pPr>
              <w:shd w:val="clear"/>
              <w:spacing w:line="360" w:lineRule="auto"/>
              <w:ind w:firstLine="3360" w:firstLineChars="1400"/>
              <w:rPr>
                <w:rFonts w:ascii="仿宋" w:hAnsi="仿宋" w:eastAsia="仿宋"/>
                <w:color w:val="auto"/>
                <w:sz w:val="24"/>
                <w:szCs w:val="24"/>
                <w:highlight w:val="none"/>
              </w:rPr>
            </w:pPr>
            <w:r>
              <w:rPr>
                <w:rFonts w:ascii="仿宋" w:hAnsi="仿宋" w:eastAsia="仿宋"/>
                <w:color w:val="auto"/>
                <w:sz w:val="24"/>
                <w:szCs w:val="24"/>
                <w:highlight w:val="none"/>
              </w:rPr>
              <w:t>日期： 202</w:t>
            </w:r>
            <w:r>
              <w:rPr>
                <w:rFonts w:hint="eastAsia" w:ascii="仿宋" w:hAnsi="仿宋" w:eastAsia="仿宋"/>
                <w:color w:val="auto"/>
                <w:sz w:val="24"/>
                <w:szCs w:val="24"/>
                <w:highlight w:val="none"/>
                <w:lang w:val="en-US" w:eastAsia="zh-CN"/>
              </w:rPr>
              <w:t>1</w:t>
            </w:r>
            <w:r>
              <w:rPr>
                <w:rFonts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10</w:t>
            </w:r>
            <w:r>
              <w:rPr>
                <w:rFonts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25</w:t>
            </w:r>
            <w:r>
              <w:rPr>
                <w:rFonts w:ascii="仿宋" w:hAnsi="仿宋" w:eastAsia="仿宋"/>
                <w:color w:val="auto"/>
                <w:sz w:val="24"/>
                <w:szCs w:val="24"/>
                <w:highlight w:val="none"/>
              </w:rPr>
              <w:t>日</w:t>
            </w:r>
          </w:p>
          <w:p>
            <w:pPr>
              <w:shd w:val="clear"/>
              <w:spacing w:line="360" w:lineRule="auto"/>
              <w:jc w:val="center"/>
              <w:rPr>
                <w:rFonts w:ascii="仿宋" w:hAnsi="仿宋" w:eastAsia="仿宋"/>
                <w:color w:val="auto"/>
                <w:sz w:val="24"/>
                <w:szCs w:val="24"/>
                <w:highlight w:val="none"/>
              </w:rPr>
            </w:pPr>
          </w:p>
          <w:p>
            <w:pPr>
              <w:pStyle w:val="9"/>
              <w:shd w:val="clear"/>
              <w:rPr>
                <w:rFonts w:ascii="仿宋" w:hAnsi="仿宋" w:eastAsia="仿宋"/>
                <w:color w:val="auto"/>
                <w:highlight w:val="none"/>
              </w:rPr>
            </w:pPr>
          </w:p>
        </w:tc>
      </w:tr>
    </w:tbl>
    <w:p>
      <w:pPr>
        <w:pStyle w:val="52"/>
        <w:shd w:val="clear"/>
        <w:spacing w:line="360" w:lineRule="auto"/>
        <w:ind w:firstLine="1072" w:firstLineChars="445"/>
        <w:rPr>
          <w:rFonts w:ascii="仿宋" w:hAnsi="仿宋" w:eastAsia="仿宋"/>
          <w:b/>
          <w:bCs/>
          <w:color w:val="auto"/>
          <w:sz w:val="24"/>
          <w:szCs w:val="24"/>
          <w:highlight w:val="none"/>
        </w:rPr>
      </w:pPr>
    </w:p>
    <w:p>
      <w:pPr>
        <w:shd w:val="clear"/>
        <w:spacing w:line="360" w:lineRule="auto"/>
        <w:jc w:val="center"/>
        <w:rPr>
          <w:rFonts w:ascii="仿宋" w:hAnsi="仿宋" w:eastAsia="仿宋"/>
          <w:b/>
          <w:bCs/>
          <w:color w:val="auto"/>
          <w:sz w:val="24"/>
          <w:szCs w:val="24"/>
          <w:highlight w:val="none"/>
        </w:rPr>
      </w:pPr>
    </w:p>
    <w:p>
      <w:pPr>
        <w:shd w:val="clear"/>
        <w:spacing w:line="360" w:lineRule="auto"/>
        <w:jc w:val="center"/>
        <w:rPr>
          <w:rFonts w:ascii="仿宋" w:hAnsi="仿宋" w:eastAsia="仿宋"/>
          <w:b/>
          <w:bCs/>
          <w:color w:val="auto"/>
          <w:sz w:val="24"/>
          <w:szCs w:val="24"/>
          <w:highlight w:val="none"/>
        </w:rPr>
      </w:pPr>
    </w:p>
    <w:p>
      <w:pPr>
        <w:shd w:val="clear"/>
        <w:spacing w:line="360" w:lineRule="auto"/>
        <w:jc w:val="center"/>
        <w:rPr>
          <w:rFonts w:ascii="仿宋" w:hAnsi="仿宋" w:eastAsia="仿宋"/>
          <w:color w:val="auto"/>
          <w:sz w:val="32"/>
          <w:szCs w:val="32"/>
          <w:highlight w:val="none"/>
        </w:rPr>
      </w:pPr>
      <w:r>
        <w:rPr>
          <w:rFonts w:ascii="仿宋" w:hAnsi="仿宋" w:eastAsia="仿宋"/>
          <w:b/>
          <w:bCs/>
          <w:color w:val="auto"/>
          <w:sz w:val="32"/>
          <w:szCs w:val="32"/>
          <w:highlight w:val="none"/>
        </w:rPr>
        <w:t>第一章</w:t>
      </w:r>
      <w:bookmarkStart w:id="2" w:name="_Toc28359011"/>
      <w:bookmarkStart w:id="3" w:name="_Toc35393797"/>
      <w:bookmarkStart w:id="4" w:name="OLE_LINK2"/>
      <w:bookmarkStart w:id="5" w:name="OLE_LINK3"/>
      <w:bookmarkStart w:id="6" w:name="OLE_LINK5"/>
      <w:bookmarkStart w:id="7" w:name="OLE_LINK4"/>
      <w:bookmarkStart w:id="8" w:name="OLE_LINK6"/>
      <w:r>
        <w:rPr>
          <w:rFonts w:hint="eastAsia" w:ascii="仿宋" w:hAnsi="仿宋" w:eastAsia="仿宋"/>
          <w:b/>
          <w:bCs/>
          <w:color w:val="auto"/>
          <w:kern w:val="44"/>
          <w:sz w:val="32"/>
          <w:szCs w:val="32"/>
          <w:highlight w:val="none"/>
        </w:rPr>
        <w:t>竞争性磋商公告</w:t>
      </w:r>
      <w:bookmarkEnd w:id="2"/>
      <w:bookmarkEnd w:id="3"/>
    </w:p>
    <w:p>
      <w:pPr>
        <w:shd w:val="clear"/>
        <w:spacing w:line="360" w:lineRule="auto"/>
        <w:rPr>
          <w:rFonts w:ascii="仿宋" w:hAnsi="仿宋" w:eastAsia="仿宋"/>
          <w:color w:val="auto"/>
          <w:sz w:val="24"/>
          <w:szCs w:val="24"/>
          <w:highlight w:val="none"/>
        </w:rPr>
      </w:pP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shd w:val="clear"/>
              <w:spacing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项目概况</w:t>
            </w:r>
          </w:p>
          <w:p>
            <w:pPr>
              <w:widowControl/>
              <w:shd w:val="clear"/>
              <w:spacing w:line="440" w:lineRule="exact"/>
              <w:rPr>
                <w:rFonts w:ascii="仿宋" w:hAnsi="仿宋" w:eastAsia="仿宋"/>
                <w:b/>
                <w:bCs/>
                <w:color w:val="auto"/>
                <w:sz w:val="24"/>
                <w:szCs w:val="24"/>
                <w:highlight w:val="none"/>
                <w:u w:val="single"/>
              </w:rPr>
            </w:pPr>
            <w:r>
              <w:rPr>
                <w:rFonts w:hint="eastAsia" w:ascii="仿宋" w:hAnsi="仿宋" w:eastAsia="仿宋"/>
                <w:b/>
                <w:bCs/>
                <w:color w:val="auto"/>
                <w:sz w:val="24"/>
                <w:szCs w:val="24"/>
                <w:highlight w:val="none"/>
                <w:u w:val="single"/>
                <w:lang w:eastAsia="zh-CN"/>
              </w:rPr>
              <w:t xml:space="preserve"> 南通高等师范学校附属小学2021年秋季社会实践（研学）项目购买服务</w:t>
            </w:r>
            <w:r>
              <w:rPr>
                <w:rFonts w:hint="eastAsia" w:ascii="仿宋" w:hAnsi="仿宋" w:eastAsia="仿宋"/>
                <w:color w:val="auto"/>
                <w:sz w:val="24"/>
                <w:szCs w:val="24"/>
                <w:highlight w:val="none"/>
              </w:rPr>
              <w:t>的潜在供应商应</w:t>
            </w:r>
            <w:r>
              <w:rPr>
                <w:rFonts w:ascii="仿宋" w:hAnsi="仿宋" w:eastAsia="仿宋"/>
                <w:color w:val="auto"/>
                <w:sz w:val="24"/>
                <w:highlight w:val="none"/>
                <w:u w:val="single"/>
              </w:rPr>
              <w:t>直接</w:t>
            </w:r>
            <w:r>
              <w:rPr>
                <w:rFonts w:ascii="仿宋" w:hAnsi="仿宋" w:eastAsia="仿宋"/>
                <w:color w:val="auto"/>
                <w:kern w:val="0"/>
                <w:sz w:val="24"/>
                <w:highlight w:val="none"/>
                <w:u w:val="single"/>
              </w:rPr>
              <w:t>从</w:t>
            </w:r>
            <w:r>
              <w:rPr>
                <w:rFonts w:hint="eastAsia" w:ascii="仿宋" w:hAnsi="仿宋" w:eastAsia="仿宋"/>
                <w:color w:val="auto"/>
                <w:kern w:val="0"/>
                <w:sz w:val="24"/>
                <w:highlight w:val="none"/>
                <w:u w:val="single"/>
                <w:lang w:eastAsia="zh-CN"/>
              </w:rPr>
              <w:t>南通开发区教育网</w:t>
            </w:r>
            <w:r>
              <w:rPr>
                <w:rFonts w:ascii="仿宋" w:hAnsi="仿宋" w:eastAsia="仿宋"/>
                <w:color w:val="auto"/>
                <w:kern w:val="0"/>
                <w:sz w:val="24"/>
                <w:highlight w:val="none"/>
              </w:rPr>
              <w:t>自行下载</w:t>
            </w:r>
            <w:r>
              <w:rPr>
                <w:rFonts w:hint="eastAsia" w:ascii="仿宋" w:hAnsi="仿宋" w:eastAsia="仿宋"/>
                <w:color w:val="auto"/>
                <w:sz w:val="24"/>
                <w:szCs w:val="24"/>
                <w:highlight w:val="none"/>
              </w:rPr>
              <w:t>磋商</w:t>
            </w:r>
            <w:r>
              <w:rPr>
                <w:rFonts w:ascii="仿宋" w:hAnsi="仿宋" w:eastAsia="仿宋"/>
                <w:color w:val="auto"/>
                <w:kern w:val="0"/>
                <w:sz w:val="24"/>
                <w:highlight w:val="none"/>
              </w:rPr>
              <w:t>文件。</w:t>
            </w:r>
            <w:r>
              <w:rPr>
                <w:rFonts w:hint="eastAsia" w:ascii="仿宋" w:hAnsi="仿宋" w:eastAsia="仿宋"/>
                <w:color w:val="auto"/>
                <w:sz w:val="24"/>
                <w:szCs w:val="24"/>
                <w:highlight w:val="none"/>
              </w:rPr>
              <w:t>并于</w:t>
            </w:r>
            <w:r>
              <w:rPr>
                <w:rFonts w:hint="eastAsia" w:ascii="仿宋" w:hAnsi="仿宋" w:eastAsia="仿宋"/>
                <w:color w:val="auto"/>
                <w:sz w:val="24"/>
                <w:szCs w:val="24"/>
                <w:highlight w:val="none"/>
                <w:u w:val="single"/>
              </w:rPr>
              <w:t>202</w:t>
            </w:r>
            <w:r>
              <w:rPr>
                <w:rFonts w:hint="eastAsia" w:ascii="仿宋" w:hAnsi="仿宋" w:eastAsia="仿宋"/>
                <w:color w:val="auto"/>
                <w:sz w:val="24"/>
                <w:szCs w:val="24"/>
                <w:highlight w:val="none"/>
                <w:u w:val="single"/>
                <w:lang w:val="en-US" w:eastAsia="zh-CN"/>
              </w:rPr>
              <w:t>1</w:t>
            </w:r>
            <w:r>
              <w:rPr>
                <w:rFonts w:hint="eastAsia" w:ascii="仿宋" w:hAnsi="仿宋" w:eastAsia="仿宋"/>
                <w:bCs/>
                <w:color w:val="auto"/>
                <w:sz w:val="24"/>
                <w:szCs w:val="24"/>
                <w:highlight w:val="none"/>
                <w:u w:val="single"/>
              </w:rPr>
              <w:t>年</w:t>
            </w:r>
            <w:r>
              <w:rPr>
                <w:rFonts w:hint="eastAsia" w:ascii="仿宋" w:hAnsi="仿宋" w:eastAsia="仿宋"/>
                <w:bCs/>
                <w:color w:val="auto"/>
                <w:sz w:val="24"/>
                <w:szCs w:val="24"/>
                <w:highlight w:val="none"/>
                <w:u w:val="single"/>
                <w:lang w:val="en-US" w:eastAsia="zh-CN"/>
              </w:rPr>
              <w:t>11</w:t>
            </w:r>
            <w:r>
              <w:rPr>
                <w:rFonts w:hint="eastAsia" w:ascii="仿宋" w:hAnsi="仿宋" w:eastAsia="仿宋"/>
                <w:bCs/>
                <w:color w:val="auto"/>
                <w:sz w:val="24"/>
                <w:szCs w:val="24"/>
                <w:highlight w:val="none"/>
                <w:u w:val="single"/>
              </w:rPr>
              <w:t>月</w:t>
            </w:r>
            <w:r>
              <w:rPr>
                <w:rFonts w:hint="eastAsia" w:ascii="仿宋" w:hAnsi="仿宋" w:eastAsia="仿宋"/>
                <w:bCs/>
                <w:color w:val="auto"/>
                <w:sz w:val="24"/>
                <w:szCs w:val="24"/>
                <w:highlight w:val="none"/>
                <w:u w:val="single"/>
                <w:lang w:val="en-US" w:eastAsia="zh-CN"/>
              </w:rPr>
              <w:t>5</w:t>
            </w:r>
            <w:r>
              <w:rPr>
                <w:rFonts w:hint="eastAsia" w:ascii="仿宋" w:hAnsi="仿宋" w:eastAsia="仿宋"/>
                <w:bCs/>
                <w:color w:val="auto"/>
                <w:sz w:val="24"/>
                <w:szCs w:val="24"/>
                <w:highlight w:val="none"/>
                <w:u w:val="single"/>
              </w:rPr>
              <w:t>日</w:t>
            </w:r>
            <w:r>
              <w:rPr>
                <w:rFonts w:hint="eastAsia" w:ascii="仿宋" w:hAnsi="仿宋" w:eastAsia="仿宋"/>
                <w:bCs/>
                <w:color w:val="auto"/>
                <w:sz w:val="24"/>
                <w:szCs w:val="24"/>
                <w:highlight w:val="none"/>
                <w:u w:val="single"/>
                <w:lang w:val="en-US" w:eastAsia="zh-CN"/>
              </w:rPr>
              <w:t>14</w:t>
            </w:r>
            <w:r>
              <w:rPr>
                <w:rFonts w:hint="eastAsia" w:ascii="仿宋" w:hAnsi="仿宋" w:eastAsia="仿宋"/>
                <w:bCs/>
                <w:color w:val="auto"/>
                <w:sz w:val="24"/>
                <w:szCs w:val="24"/>
                <w:highlight w:val="none"/>
                <w:u w:val="single"/>
              </w:rPr>
              <w:t xml:space="preserve"> 点 </w:t>
            </w:r>
            <w:r>
              <w:rPr>
                <w:rFonts w:hint="eastAsia" w:ascii="仿宋" w:hAnsi="仿宋" w:eastAsia="仿宋"/>
                <w:bCs/>
                <w:color w:val="auto"/>
                <w:sz w:val="24"/>
                <w:szCs w:val="24"/>
                <w:highlight w:val="none"/>
                <w:u w:val="single"/>
                <w:lang w:val="en-US" w:eastAsia="zh-CN"/>
              </w:rPr>
              <w:t>0</w:t>
            </w:r>
            <w:r>
              <w:rPr>
                <w:rFonts w:hint="eastAsia" w:ascii="仿宋" w:hAnsi="仿宋" w:eastAsia="仿宋"/>
                <w:bCs/>
                <w:color w:val="auto"/>
                <w:sz w:val="24"/>
                <w:szCs w:val="24"/>
                <w:highlight w:val="none"/>
                <w:u w:val="single"/>
              </w:rPr>
              <w:t>0  分</w:t>
            </w:r>
            <w:r>
              <w:rPr>
                <w:rFonts w:hint="eastAsia" w:ascii="仿宋" w:hAnsi="仿宋" w:eastAsia="仿宋"/>
                <w:bCs/>
                <w:color w:val="auto"/>
                <w:sz w:val="24"/>
                <w:szCs w:val="24"/>
                <w:highlight w:val="none"/>
              </w:rPr>
              <w:t>（北京时间）前提交响应</w:t>
            </w:r>
            <w:r>
              <w:rPr>
                <w:rFonts w:ascii="仿宋" w:hAnsi="仿宋" w:eastAsia="仿宋"/>
                <w:bCs/>
                <w:color w:val="auto"/>
                <w:sz w:val="24"/>
                <w:szCs w:val="24"/>
                <w:highlight w:val="none"/>
              </w:rPr>
              <w:t>文件</w:t>
            </w:r>
            <w:r>
              <w:rPr>
                <w:rFonts w:hint="eastAsia" w:ascii="仿宋" w:hAnsi="仿宋" w:eastAsia="仿宋"/>
                <w:color w:val="auto"/>
                <w:sz w:val="24"/>
                <w:szCs w:val="24"/>
                <w:highlight w:val="none"/>
              </w:rPr>
              <w:t>。</w:t>
            </w:r>
          </w:p>
        </w:tc>
      </w:tr>
    </w:tbl>
    <w:p>
      <w:pPr>
        <w:keepNext/>
        <w:keepLines/>
        <w:shd w:val="clear"/>
        <w:spacing w:before="260" w:after="260" w:line="360" w:lineRule="auto"/>
        <w:outlineLvl w:val="1"/>
        <w:rPr>
          <w:rFonts w:ascii="仿宋" w:hAnsi="仿宋" w:eastAsia="仿宋" w:cs="宋体"/>
          <w:bCs/>
          <w:color w:val="auto"/>
          <w:sz w:val="24"/>
          <w:szCs w:val="24"/>
          <w:highlight w:val="none"/>
        </w:rPr>
      </w:pPr>
      <w:bookmarkStart w:id="9" w:name="_Toc35393798"/>
      <w:bookmarkStart w:id="10" w:name="_Toc28359089"/>
      <w:bookmarkStart w:id="11" w:name="_Toc28359012"/>
      <w:bookmarkStart w:id="12" w:name="_Toc35393629"/>
      <w:r>
        <w:rPr>
          <w:rFonts w:hint="eastAsia" w:ascii="仿宋" w:hAnsi="仿宋" w:eastAsia="仿宋" w:cs="宋体"/>
          <w:bCs/>
          <w:color w:val="auto"/>
          <w:sz w:val="24"/>
          <w:szCs w:val="24"/>
          <w:highlight w:val="none"/>
        </w:rPr>
        <w:t>一、项目基本情况</w:t>
      </w:r>
      <w:bookmarkEnd w:id="9"/>
      <w:bookmarkEnd w:id="10"/>
      <w:bookmarkEnd w:id="11"/>
      <w:bookmarkEnd w:id="12"/>
    </w:p>
    <w:p>
      <w:pPr>
        <w:shd w:val="clear"/>
        <w:spacing w:line="360" w:lineRule="auto"/>
        <w:jc w:val="left"/>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1、项目编号：</w:t>
      </w:r>
      <w:r>
        <w:rPr>
          <w:rFonts w:hint="eastAsia" w:ascii="仿宋" w:hAnsi="仿宋" w:eastAsia="仿宋"/>
          <w:color w:val="auto"/>
          <w:sz w:val="24"/>
          <w:szCs w:val="24"/>
          <w:highlight w:val="none"/>
          <w:lang w:val="en-US" w:eastAsia="zh-CN"/>
        </w:rPr>
        <w:t>NTXYCS2021119</w:t>
      </w:r>
    </w:p>
    <w:p>
      <w:pPr>
        <w:shd w:val="clear"/>
        <w:spacing w:line="360" w:lineRule="auto"/>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2、项目名称：</w:t>
      </w:r>
      <w:r>
        <w:rPr>
          <w:rFonts w:hint="eastAsia" w:ascii="仿宋" w:hAnsi="仿宋" w:eastAsia="仿宋"/>
          <w:b/>
          <w:bCs/>
          <w:color w:val="auto"/>
          <w:sz w:val="24"/>
          <w:szCs w:val="24"/>
          <w:highlight w:val="none"/>
          <w:lang w:eastAsia="zh-CN"/>
        </w:rPr>
        <w:t xml:space="preserve"> 南通高等师范学校附属小学2021年秋季社会实践（研学）项目购买服务</w:t>
      </w:r>
    </w:p>
    <w:p>
      <w:pPr>
        <w:shd w:val="clea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3、采购方式：竞争性磋商</w:t>
      </w:r>
    </w:p>
    <w:p>
      <w:pPr>
        <w:shd w:val="clear"/>
        <w:spacing w:line="360" w:lineRule="auto"/>
        <w:jc w:val="left"/>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4、预算金额：</w:t>
      </w:r>
      <w:r>
        <w:rPr>
          <w:rFonts w:hint="eastAsia" w:ascii="仿宋" w:hAnsi="仿宋" w:eastAsia="仿宋"/>
          <w:color w:val="auto"/>
          <w:sz w:val="24"/>
          <w:szCs w:val="24"/>
          <w:highlight w:val="none"/>
          <w:lang w:val="en-US" w:eastAsia="zh-CN"/>
        </w:rPr>
        <w:t>40</w:t>
      </w:r>
      <w:r>
        <w:rPr>
          <w:rFonts w:hint="eastAsia" w:ascii="仿宋" w:hAnsi="仿宋" w:eastAsia="仿宋"/>
          <w:color w:val="auto"/>
          <w:sz w:val="24"/>
          <w:szCs w:val="24"/>
          <w:highlight w:val="none"/>
        </w:rPr>
        <w:t>元</w:t>
      </w:r>
      <w:r>
        <w:rPr>
          <w:rFonts w:hint="eastAsia" w:ascii="仿宋" w:hAnsi="仿宋" w:eastAsia="仿宋"/>
          <w:color w:val="auto"/>
          <w:sz w:val="24"/>
          <w:szCs w:val="24"/>
          <w:highlight w:val="none"/>
          <w:lang w:val="en-US" w:eastAsia="zh-CN"/>
        </w:rPr>
        <w:t>/人</w:t>
      </w:r>
    </w:p>
    <w:p>
      <w:pPr>
        <w:shd w:val="clear"/>
        <w:rPr>
          <w:rFonts w:ascii="仿宋" w:hAnsi="仿宋" w:eastAsia="仿宋"/>
          <w:bCs/>
          <w:color w:val="auto"/>
          <w:kern w:val="0"/>
          <w:sz w:val="24"/>
          <w:szCs w:val="22"/>
          <w:highlight w:val="none"/>
        </w:rPr>
      </w:pPr>
      <w:r>
        <w:rPr>
          <w:rFonts w:hint="eastAsia" w:ascii="仿宋" w:hAnsi="仿宋" w:eastAsia="仿宋"/>
          <w:color w:val="auto"/>
          <w:sz w:val="24"/>
          <w:szCs w:val="24"/>
          <w:highlight w:val="none"/>
        </w:rPr>
        <w:t>5、最高限价：</w:t>
      </w:r>
      <w:r>
        <w:rPr>
          <w:rFonts w:hint="eastAsia" w:ascii="仿宋" w:hAnsi="仿宋" w:eastAsia="仿宋"/>
          <w:color w:val="auto"/>
          <w:kern w:val="0"/>
          <w:sz w:val="24"/>
          <w:szCs w:val="22"/>
          <w:highlight w:val="none"/>
        </w:rPr>
        <w:t>本项目最高限价</w:t>
      </w:r>
      <w:r>
        <w:rPr>
          <w:rFonts w:hint="eastAsia" w:ascii="仿宋" w:hAnsi="仿宋" w:eastAsia="仿宋"/>
          <w:color w:val="auto"/>
          <w:kern w:val="0"/>
          <w:sz w:val="24"/>
          <w:szCs w:val="22"/>
          <w:highlight w:val="none"/>
          <w:lang w:val="en-US" w:eastAsia="zh-CN"/>
        </w:rPr>
        <w:t>40</w:t>
      </w:r>
      <w:r>
        <w:rPr>
          <w:rFonts w:hint="eastAsia" w:ascii="仿宋" w:hAnsi="仿宋" w:eastAsia="仿宋"/>
          <w:color w:val="auto"/>
          <w:kern w:val="0"/>
          <w:sz w:val="24"/>
          <w:szCs w:val="22"/>
          <w:highlight w:val="none"/>
        </w:rPr>
        <w:t>元/人，</w:t>
      </w:r>
      <w:r>
        <w:rPr>
          <w:rFonts w:hint="eastAsia" w:ascii="仿宋" w:hAnsi="仿宋" w:eastAsia="仿宋"/>
          <w:bCs/>
          <w:color w:val="auto"/>
          <w:kern w:val="0"/>
          <w:sz w:val="24"/>
          <w:szCs w:val="22"/>
          <w:highlight w:val="none"/>
        </w:rPr>
        <w:t>最后报价超过</w:t>
      </w:r>
      <w:r>
        <w:rPr>
          <w:rFonts w:hint="eastAsia" w:ascii="仿宋" w:hAnsi="仿宋" w:eastAsia="仿宋"/>
          <w:bCs/>
          <w:color w:val="auto"/>
          <w:kern w:val="0"/>
          <w:sz w:val="24"/>
          <w:szCs w:val="22"/>
          <w:highlight w:val="none"/>
          <w:lang w:val="en-US" w:eastAsia="zh-CN"/>
        </w:rPr>
        <w:t>最高限价</w:t>
      </w:r>
      <w:r>
        <w:rPr>
          <w:rFonts w:hint="eastAsia" w:ascii="仿宋" w:hAnsi="仿宋" w:eastAsia="仿宋"/>
          <w:bCs/>
          <w:color w:val="auto"/>
          <w:kern w:val="0"/>
          <w:sz w:val="24"/>
          <w:szCs w:val="22"/>
          <w:highlight w:val="none"/>
        </w:rPr>
        <w:t>的均为无效报价，按照无效响应处理。</w:t>
      </w:r>
    </w:p>
    <w:p>
      <w:pPr>
        <w:shd w:val="clear"/>
        <w:spacing w:line="360" w:lineRule="auto"/>
        <w:jc w:val="left"/>
        <w:rPr>
          <w:rFonts w:hint="eastAsia" w:ascii="仿宋" w:hAnsi="仿宋" w:eastAsia="仿宋"/>
          <w:color w:val="auto"/>
          <w:sz w:val="24"/>
          <w:szCs w:val="24"/>
          <w:highlight w:val="none"/>
          <w:u w:val="none"/>
        </w:rPr>
      </w:pPr>
      <w:r>
        <w:rPr>
          <w:rFonts w:hint="eastAsia" w:ascii="仿宋" w:hAnsi="仿宋" w:eastAsia="仿宋"/>
          <w:color w:val="auto"/>
          <w:sz w:val="24"/>
          <w:szCs w:val="24"/>
          <w:highlight w:val="none"/>
        </w:rPr>
        <w:t>6、采购需求：详见项目需求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kern w:val="0"/>
          <w:sz w:val="24"/>
          <w:szCs w:val="22"/>
          <w:highlight w:val="none"/>
          <w:lang w:val="en-US" w:eastAsia="zh-CN"/>
        </w:rPr>
      </w:pPr>
      <w:r>
        <w:rPr>
          <w:rFonts w:hint="eastAsia" w:ascii="仿宋" w:hAnsi="仿宋" w:eastAsia="仿宋"/>
          <w:color w:val="auto"/>
          <w:sz w:val="24"/>
          <w:szCs w:val="24"/>
          <w:highlight w:val="none"/>
        </w:rPr>
        <w:t>7、</w:t>
      </w:r>
      <w:r>
        <w:rPr>
          <w:rFonts w:hint="eastAsia" w:ascii="仿宋" w:hAnsi="仿宋" w:eastAsia="仿宋"/>
          <w:b w:val="0"/>
          <w:bCs/>
          <w:color w:val="auto"/>
          <w:sz w:val="24"/>
          <w:szCs w:val="24"/>
          <w:highlight w:val="none"/>
          <w:lang w:val="en-US" w:eastAsia="zh-CN"/>
        </w:rPr>
        <w:t>活动时间</w:t>
      </w:r>
      <w:r>
        <w:rPr>
          <w:rFonts w:hint="eastAsia" w:ascii="仿宋" w:hAnsi="仿宋" w:eastAsia="仿宋"/>
          <w:b w:val="0"/>
          <w:bCs/>
          <w:color w:val="auto"/>
          <w:sz w:val="24"/>
          <w:szCs w:val="24"/>
          <w:highlight w:val="none"/>
        </w:rPr>
        <w:t>：</w:t>
      </w:r>
      <w:r>
        <w:rPr>
          <w:rFonts w:hint="eastAsia" w:ascii="仿宋" w:hAnsi="仿宋" w:eastAsia="仿宋" w:cs="仿宋"/>
          <w:color w:val="auto"/>
          <w:kern w:val="0"/>
          <w:sz w:val="24"/>
          <w:szCs w:val="24"/>
          <w:lang w:val="en-US" w:eastAsia="zh-CN"/>
        </w:rPr>
        <w:t>2021年11月初</w:t>
      </w:r>
      <w:r>
        <w:rPr>
          <w:rFonts w:hint="eastAsia" w:ascii="仿宋" w:hAnsi="仿宋" w:eastAsia="仿宋"/>
          <w:b w:val="0"/>
          <w:bCs/>
          <w:color w:val="auto"/>
          <w:sz w:val="24"/>
          <w:szCs w:val="24"/>
          <w:highlight w:val="none"/>
          <w:lang w:val="en-US" w:eastAsia="zh-CN"/>
        </w:rPr>
        <w:t>（具体以学校要求为准）</w:t>
      </w:r>
      <w:r>
        <w:rPr>
          <w:rFonts w:hint="eastAsia" w:ascii="仿宋" w:hAnsi="仿宋" w:eastAsia="仿宋" w:cs="仿宋"/>
          <w:color w:val="auto"/>
          <w:kern w:val="0"/>
          <w:sz w:val="24"/>
          <w:szCs w:val="22"/>
          <w:highlight w:val="none"/>
          <w:lang w:val="en-US" w:eastAsia="zh-CN"/>
        </w:rPr>
        <w:t>。</w:t>
      </w:r>
    </w:p>
    <w:p>
      <w:pPr>
        <w:pStyle w:val="9"/>
        <w:spacing w:line="360" w:lineRule="auto"/>
        <w:rPr>
          <w:rFonts w:hint="default"/>
          <w:color w:val="auto"/>
          <w:highlight w:val="none"/>
          <w:lang w:val="en-US"/>
        </w:rPr>
      </w:pPr>
      <w:r>
        <w:rPr>
          <w:rFonts w:hint="eastAsia" w:ascii="仿宋" w:hAnsi="仿宋" w:eastAsia="仿宋"/>
          <w:color w:val="auto"/>
          <w:sz w:val="24"/>
          <w:szCs w:val="24"/>
          <w:highlight w:val="none"/>
          <w:lang w:val="en-US" w:eastAsia="zh-CN"/>
        </w:rPr>
        <w:t>8、付款方式：签订合同后，活动安全结束且双方对本次活动无异议后</w:t>
      </w:r>
      <w:r>
        <w:rPr>
          <w:rFonts w:hint="default" w:ascii="仿宋" w:hAnsi="仿宋" w:eastAsia="仿宋"/>
          <w:color w:val="auto"/>
          <w:sz w:val="24"/>
          <w:szCs w:val="24"/>
          <w:highlight w:val="none"/>
          <w:lang w:val="en-US" w:eastAsia="zh-CN"/>
        </w:rPr>
        <w:t>30</w:t>
      </w:r>
      <w:r>
        <w:rPr>
          <w:rFonts w:hint="eastAsia" w:ascii="仿宋" w:hAnsi="仿宋" w:eastAsia="仿宋"/>
          <w:color w:val="auto"/>
          <w:sz w:val="24"/>
          <w:szCs w:val="24"/>
          <w:highlight w:val="none"/>
          <w:lang w:val="en-US" w:eastAsia="zh-CN"/>
        </w:rPr>
        <w:t>天内一次性付清款项（按实结算）。</w:t>
      </w:r>
    </w:p>
    <w:p>
      <w:pPr>
        <w:shd w:val="clear"/>
        <w:spacing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9</w:t>
      </w:r>
      <w:r>
        <w:rPr>
          <w:rFonts w:hint="eastAsia" w:ascii="仿宋" w:hAnsi="仿宋" w:eastAsia="仿宋"/>
          <w:color w:val="auto"/>
          <w:sz w:val="24"/>
          <w:szCs w:val="24"/>
          <w:highlight w:val="none"/>
        </w:rPr>
        <w:t>、本项目（</w:t>
      </w:r>
      <w:r>
        <w:rPr>
          <w:rFonts w:hint="eastAsia" w:ascii="仿宋" w:hAnsi="仿宋" w:eastAsia="仿宋"/>
          <w:i/>
          <w:color w:val="auto"/>
          <w:sz w:val="24"/>
          <w:szCs w:val="24"/>
          <w:highlight w:val="none"/>
        </w:rPr>
        <w:t>是</w:t>
      </w:r>
      <w:r>
        <w:rPr>
          <w:rFonts w:ascii="仿宋" w:hAnsi="仿宋" w:eastAsia="仿宋"/>
          <w:i/>
          <w:color w:val="auto"/>
          <w:sz w:val="24"/>
          <w:szCs w:val="24"/>
          <w:highlight w:val="none"/>
        </w:rPr>
        <w:t>/否</w:t>
      </w:r>
      <w:r>
        <w:rPr>
          <w:rFonts w:hint="eastAsia" w:ascii="仿宋" w:hAnsi="仿宋" w:eastAsia="仿宋"/>
          <w:color w:val="auto"/>
          <w:sz w:val="24"/>
          <w:szCs w:val="24"/>
          <w:highlight w:val="none"/>
        </w:rPr>
        <w:t>）接受联合体</w:t>
      </w:r>
      <w:r>
        <w:rPr>
          <w:rFonts w:hint="eastAsia" w:ascii="仿宋" w:hAnsi="仿宋" w:eastAsia="仿宋"/>
          <w:color w:val="auto"/>
          <w:sz w:val="24"/>
          <w:szCs w:val="24"/>
          <w:highlight w:val="none"/>
          <w:u w:val="single"/>
        </w:rPr>
        <w:t xml:space="preserve"> 否 </w:t>
      </w:r>
    </w:p>
    <w:p>
      <w:pPr>
        <w:keepNext/>
        <w:keepLines/>
        <w:shd w:val="clear"/>
        <w:spacing w:before="260" w:after="260" w:line="360" w:lineRule="auto"/>
        <w:outlineLvl w:val="1"/>
        <w:rPr>
          <w:rFonts w:ascii="仿宋" w:hAnsi="仿宋" w:eastAsia="仿宋" w:cs="宋体"/>
          <w:b/>
          <w:bCs/>
          <w:color w:val="auto"/>
          <w:sz w:val="24"/>
          <w:szCs w:val="24"/>
          <w:highlight w:val="none"/>
        </w:rPr>
      </w:pPr>
      <w:bookmarkStart w:id="13" w:name="_Toc35393799"/>
      <w:bookmarkStart w:id="14" w:name="_Toc28359013"/>
      <w:bookmarkStart w:id="15" w:name="_Toc28359090"/>
      <w:bookmarkStart w:id="16" w:name="_Toc35393630"/>
      <w:r>
        <w:rPr>
          <w:rFonts w:hint="eastAsia" w:ascii="仿宋" w:hAnsi="仿宋" w:eastAsia="仿宋" w:cs="宋体"/>
          <w:b/>
          <w:bCs/>
          <w:color w:val="auto"/>
          <w:sz w:val="24"/>
          <w:szCs w:val="24"/>
          <w:highlight w:val="none"/>
        </w:rPr>
        <w:t>二、申请人的资格要求：</w:t>
      </w:r>
      <w:bookmarkEnd w:id="13"/>
      <w:bookmarkEnd w:id="14"/>
      <w:bookmarkEnd w:id="15"/>
      <w:bookmarkEnd w:id="16"/>
    </w:p>
    <w:p>
      <w:pPr>
        <w:shd w:val="clear"/>
        <w:snapToGrid w:val="0"/>
        <w:spacing w:line="360" w:lineRule="auto"/>
        <w:ind w:firstLine="482" w:firstLineChars="200"/>
        <w:rPr>
          <w:rFonts w:ascii="仿宋" w:hAnsi="仿宋" w:eastAsia="仿宋" w:cs="Arial"/>
          <w:b/>
          <w:color w:val="auto"/>
          <w:sz w:val="24"/>
          <w:szCs w:val="24"/>
          <w:highlight w:val="none"/>
        </w:rPr>
      </w:pPr>
      <w:r>
        <w:rPr>
          <w:rFonts w:hint="eastAsia" w:ascii="仿宋" w:hAnsi="仿宋" w:eastAsia="仿宋" w:cs="Arial"/>
          <w:b/>
          <w:color w:val="auto"/>
          <w:sz w:val="24"/>
          <w:szCs w:val="24"/>
          <w:highlight w:val="none"/>
        </w:rPr>
        <w:t>（一）</w:t>
      </w:r>
      <w:r>
        <w:rPr>
          <w:rFonts w:ascii="仿宋" w:hAnsi="仿宋" w:eastAsia="仿宋" w:cs="Arial"/>
          <w:b/>
          <w:color w:val="auto"/>
          <w:sz w:val="24"/>
          <w:szCs w:val="24"/>
          <w:highlight w:val="none"/>
        </w:rPr>
        <w:t>符合政府采购法第二十二条</w:t>
      </w:r>
      <w:r>
        <w:rPr>
          <w:rFonts w:hint="eastAsia" w:ascii="仿宋" w:hAnsi="仿宋" w:eastAsia="仿宋" w:cs="Arial"/>
          <w:b/>
          <w:color w:val="auto"/>
          <w:sz w:val="24"/>
          <w:szCs w:val="24"/>
          <w:highlight w:val="none"/>
        </w:rPr>
        <w:t>第一款</w:t>
      </w:r>
      <w:r>
        <w:rPr>
          <w:rFonts w:ascii="仿宋" w:hAnsi="仿宋" w:eastAsia="仿宋" w:cs="Arial"/>
          <w:b/>
          <w:color w:val="auto"/>
          <w:sz w:val="24"/>
          <w:szCs w:val="24"/>
          <w:highlight w:val="none"/>
        </w:rPr>
        <w:t>规定</w:t>
      </w:r>
      <w:r>
        <w:rPr>
          <w:rFonts w:hint="eastAsia" w:ascii="仿宋" w:hAnsi="仿宋" w:eastAsia="仿宋" w:cs="Arial"/>
          <w:b/>
          <w:color w:val="auto"/>
          <w:sz w:val="24"/>
          <w:szCs w:val="24"/>
          <w:highlight w:val="none"/>
        </w:rPr>
        <w:t>的条件，并提供下列材料</w:t>
      </w:r>
      <w:r>
        <w:rPr>
          <w:rFonts w:ascii="仿宋" w:hAnsi="仿宋" w:eastAsia="仿宋" w:cs="Arial"/>
          <w:b/>
          <w:color w:val="auto"/>
          <w:sz w:val="24"/>
          <w:szCs w:val="24"/>
          <w:highlight w:val="none"/>
        </w:rPr>
        <w:t>；</w:t>
      </w:r>
    </w:p>
    <w:p>
      <w:pPr>
        <w:shd w:val="clear"/>
        <w:spacing w:line="500" w:lineRule="exact"/>
        <w:ind w:firstLine="480" w:firstLineChars="200"/>
        <w:rPr>
          <w:rFonts w:ascii="仿宋" w:hAnsi="仿宋" w:eastAsia="仿宋" w:cs="黑体"/>
          <w:color w:val="auto"/>
          <w:sz w:val="24"/>
          <w:szCs w:val="24"/>
          <w:highlight w:val="none"/>
        </w:rPr>
      </w:pPr>
      <w:r>
        <w:rPr>
          <w:rFonts w:hint="eastAsia" w:ascii="仿宋" w:hAnsi="仿宋" w:eastAsia="仿宋" w:cs="黑体"/>
          <w:color w:val="auto"/>
          <w:sz w:val="24"/>
          <w:szCs w:val="24"/>
          <w:highlight w:val="none"/>
        </w:rPr>
        <w:t>1、具有独立承担民事责任的能力；</w:t>
      </w:r>
    </w:p>
    <w:p>
      <w:pPr>
        <w:shd w:val="clear"/>
        <w:spacing w:line="500" w:lineRule="exact"/>
        <w:ind w:firstLine="480" w:firstLineChars="200"/>
        <w:rPr>
          <w:rFonts w:ascii="仿宋" w:hAnsi="仿宋" w:eastAsia="仿宋" w:cs="黑体"/>
          <w:color w:val="auto"/>
          <w:sz w:val="24"/>
          <w:szCs w:val="24"/>
          <w:highlight w:val="none"/>
        </w:rPr>
      </w:pPr>
      <w:r>
        <w:rPr>
          <w:rFonts w:ascii="仿宋" w:hAnsi="仿宋" w:eastAsia="仿宋" w:cs="黑体"/>
          <w:color w:val="auto"/>
          <w:sz w:val="24"/>
          <w:szCs w:val="24"/>
          <w:highlight w:val="none"/>
        </w:rPr>
        <w:t>2</w:t>
      </w:r>
      <w:r>
        <w:rPr>
          <w:rFonts w:hint="eastAsia" w:ascii="仿宋" w:hAnsi="仿宋" w:eastAsia="仿宋" w:cs="黑体"/>
          <w:color w:val="auto"/>
          <w:sz w:val="24"/>
          <w:szCs w:val="24"/>
          <w:highlight w:val="none"/>
        </w:rPr>
        <w:t>、具有良好的商业信誉和健全的财务会计制度；</w:t>
      </w:r>
    </w:p>
    <w:p>
      <w:pPr>
        <w:shd w:val="clear"/>
        <w:spacing w:line="500" w:lineRule="exact"/>
        <w:ind w:firstLine="480" w:firstLineChars="200"/>
        <w:rPr>
          <w:rFonts w:ascii="仿宋" w:hAnsi="仿宋" w:eastAsia="仿宋" w:cs="黑体"/>
          <w:color w:val="auto"/>
          <w:sz w:val="24"/>
          <w:szCs w:val="24"/>
          <w:highlight w:val="none"/>
        </w:rPr>
      </w:pPr>
      <w:r>
        <w:rPr>
          <w:rFonts w:ascii="仿宋" w:hAnsi="仿宋" w:eastAsia="仿宋" w:cs="黑体"/>
          <w:color w:val="auto"/>
          <w:sz w:val="24"/>
          <w:szCs w:val="24"/>
          <w:highlight w:val="none"/>
        </w:rPr>
        <w:t>3</w:t>
      </w:r>
      <w:r>
        <w:rPr>
          <w:rFonts w:hint="eastAsia" w:ascii="仿宋" w:hAnsi="仿宋" w:eastAsia="仿宋" w:cs="黑体"/>
          <w:color w:val="auto"/>
          <w:sz w:val="24"/>
          <w:szCs w:val="24"/>
          <w:highlight w:val="none"/>
        </w:rPr>
        <w:t>、具有履行合同所必须的设备和专业技术能力；</w:t>
      </w:r>
    </w:p>
    <w:p>
      <w:pPr>
        <w:shd w:val="clear"/>
        <w:spacing w:line="500" w:lineRule="exact"/>
        <w:ind w:firstLine="480" w:firstLineChars="200"/>
        <w:rPr>
          <w:rFonts w:ascii="仿宋" w:hAnsi="仿宋" w:eastAsia="仿宋" w:cs="黑体"/>
          <w:color w:val="auto"/>
          <w:sz w:val="24"/>
          <w:szCs w:val="24"/>
          <w:highlight w:val="none"/>
        </w:rPr>
      </w:pPr>
      <w:r>
        <w:rPr>
          <w:rFonts w:ascii="仿宋" w:hAnsi="仿宋" w:eastAsia="仿宋" w:cs="黑体"/>
          <w:color w:val="auto"/>
          <w:sz w:val="24"/>
          <w:szCs w:val="24"/>
          <w:highlight w:val="none"/>
        </w:rPr>
        <w:t>4</w:t>
      </w:r>
      <w:r>
        <w:rPr>
          <w:rFonts w:hint="eastAsia" w:ascii="仿宋" w:hAnsi="仿宋" w:eastAsia="仿宋" w:cs="黑体"/>
          <w:color w:val="auto"/>
          <w:sz w:val="24"/>
          <w:szCs w:val="24"/>
          <w:highlight w:val="none"/>
        </w:rPr>
        <w:t>、有依法缴纳税收和社会保障资金的良好记录；</w:t>
      </w:r>
    </w:p>
    <w:p>
      <w:pPr>
        <w:shd w:val="clear"/>
        <w:spacing w:line="500" w:lineRule="exact"/>
        <w:ind w:firstLine="480" w:firstLineChars="200"/>
        <w:rPr>
          <w:rFonts w:ascii="仿宋" w:hAnsi="仿宋" w:eastAsia="仿宋" w:cs="黑体"/>
          <w:color w:val="auto"/>
          <w:sz w:val="24"/>
          <w:szCs w:val="24"/>
          <w:highlight w:val="none"/>
        </w:rPr>
      </w:pPr>
      <w:r>
        <w:rPr>
          <w:rFonts w:ascii="仿宋" w:hAnsi="仿宋" w:eastAsia="仿宋" w:cs="黑体"/>
          <w:color w:val="auto"/>
          <w:sz w:val="24"/>
          <w:szCs w:val="24"/>
          <w:highlight w:val="none"/>
        </w:rPr>
        <w:t>5</w:t>
      </w:r>
      <w:r>
        <w:rPr>
          <w:rFonts w:hint="eastAsia" w:ascii="仿宋" w:hAnsi="仿宋" w:eastAsia="仿宋" w:cs="黑体"/>
          <w:color w:val="auto"/>
          <w:sz w:val="24"/>
          <w:szCs w:val="24"/>
          <w:highlight w:val="none"/>
        </w:rPr>
        <w:t>、参加政府采购活动近三年内，在经营活动中没有重大违法记录。</w:t>
      </w:r>
    </w:p>
    <w:p>
      <w:pPr>
        <w:widowControl/>
        <w:shd w:val="clear"/>
        <w:spacing w:before="466" w:after="450" w:line="300" w:lineRule="auto"/>
        <w:ind w:firstLine="480" w:firstLineChars="200"/>
        <w:contextualSpacing/>
        <w:jc w:val="left"/>
        <w:rPr>
          <w:rFonts w:ascii="仿宋" w:hAnsi="仿宋" w:eastAsia="仿宋" w:cs="黑体"/>
          <w:color w:val="auto"/>
          <w:sz w:val="24"/>
          <w:szCs w:val="24"/>
          <w:highlight w:val="none"/>
        </w:rPr>
      </w:pPr>
      <w:r>
        <w:rPr>
          <w:rFonts w:ascii="仿宋" w:hAnsi="仿宋" w:eastAsia="仿宋" w:cs="黑体"/>
          <w:color w:val="auto"/>
          <w:sz w:val="24"/>
          <w:szCs w:val="24"/>
          <w:highlight w:val="none"/>
        </w:rPr>
        <w:t>6</w:t>
      </w:r>
      <w:r>
        <w:rPr>
          <w:rFonts w:hint="eastAsia" w:ascii="仿宋" w:hAnsi="仿宋" w:eastAsia="仿宋" w:cs="黑体"/>
          <w:color w:val="auto"/>
          <w:sz w:val="24"/>
          <w:szCs w:val="24"/>
          <w:highlight w:val="none"/>
        </w:rPr>
        <w:t>、法律、行政法规规定的其他条件。</w:t>
      </w:r>
    </w:p>
    <w:p>
      <w:pPr>
        <w:widowControl/>
        <w:shd w:val="clear" w:color="auto"/>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7、</w:t>
      </w:r>
      <w:r>
        <w:rPr>
          <w:rFonts w:hint="eastAsia" w:ascii="仿宋" w:hAnsi="仿宋" w:eastAsia="仿宋" w:cs="宋体"/>
          <w:color w:val="auto"/>
          <w:kern w:val="0"/>
          <w:sz w:val="24"/>
          <w:szCs w:val="24"/>
          <w:highlight w:val="none"/>
        </w:rPr>
        <w:t>法定代表人参加投标的，必须提供法人身份证明原件及本人身份证原件；非法定代表人参加的，必须提供法定代表人签名或盖章的授权委托书原件及被委托授权人身份证原件；</w:t>
      </w:r>
    </w:p>
    <w:p>
      <w:pPr>
        <w:shd w:val="clear"/>
        <w:spacing w:line="360" w:lineRule="auto"/>
        <w:ind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Arial"/>
          <w:color w:val="auto"/>
          <w:sz w:val="24"/>
          <w:szCs w:val="24"/>
          <w:highlight w:val="none"/>
        </w:rPr>
        <w:t>8、</w:t>
      </w:r>
      <w:r>
        <w:rPr>
          <w:rFonts w:hint="eastAsia" w:ascii="仿宋" w:hAnsi="仿宋" w:eastAsia="仿宋" w:cs="宋体"/>
          <w:color w:val="auto"/>
          <w:sz w:val="24"/>
          <w:szCs w:val="24"/>
          <w:highlight w:val="none"/>
        </w:rPr>
        <w:t>磋商供应商</w:t>
      </w:r>
      <w:r>
        <w:rPr>
          <w:rFonts w:hint="eastAsia" w:ascii="仿宋" w:hAnsi="仿宋" w:eastAsia="仿宋" w:cs="宋体"/>
          <w:color w:val="auto"/>
          <w:sz w:val="24"/>
          <w:szCs w:val="24"/>
          <w:highlight w:val="none"/>
          <w:lang w:eastAsia="zh-CN"/>
        </w:rPr>
        <w:t>有效的营业执照</w:t>
      </w:r>
      <w:r>
        <w:rPr>
          <w:rFonts w:hint="eastAsia" w:ascii="仿宋" w:hAnsi="仿宋" w:eastAsia="仿宋" w:cs="宋体"/>
          <w:color w:val="auto"/>
          <w:sz w:val="24"/>
          <w:szCs w:val="24"/>
          <w:highlight w:val="none"/>
        </w:rPr>
        <w:t>（副本）</w:t>
      </w:r>
      <w:r>
        <w:rPr>
          <w:rFonts w:hint="eastAsia" w:ascii="仿宋" w:hAnsi="仿宋" w:eastAsia="仿宋" w:cs="宋体"/>
          <w:color w:val="auto"/>
          <w:sz w:val="24"/>
          <w:szCs w:val="24"/>
          <w:highlight w:val="none"/>
          <w:lang w:eastAsia="zh-CN"/>
        </w:rPr>
        <w:t>，营业范围需具备教育培训</w:t>
      </w:r>
      <w:r>
        <w:rPr>
          <w:rFonts w:hint="eastAsia" w:ascii="仿宋" w:hAnsi="仿宋" w:eastAsia="仿宋" w:cs="宋体"/>
          <w:color w:val="auto"/>
          <w:sz w:val="24"/>
          <w:szCs w:val="24"/>
          <w:highlight w:val="none"/>
          <w:lang w:val="en-US" w:eastAsia="zh-CN"/>
        </w:rPr>
        <w:t>。</w:t>
      </w:r>
    </w:p>
    <w:p>
      <w:pPr>
        <w:pStyle w:val="9"/>
        <w:spacing w:line="360" w:lineRule="auto"/>
        <w:ind w:firstLine="480" w:firstLineChars="200"/>
        <w:rPr>
          <w:rFonts w:hint="eastAsia" w:ascii="仿宋" w:hAnsi="仿宋" w:eastAsia="仿宋" w:cs="Arial"/>
          <w:color w:val="auto"/>
          <w:kern w:val="0"/>
          <w:sz w:val="24"/>
          <w:szCs w:val="24"/>
          <w:highlight w:val="none"/>
          <w:lang w:eastAsia="zh-CN"/>
        </w:rPr>
      </w:pPr>
      <w:r>
        <w:rPr>
          <w:rFonts w:hint="eastAsia" w:ascii="仿宋" w:hAnsi="仿宋" w:eastAsia="仿宋" w:cs="Arial"/>
          <w:color w:val="auto"/>
          <w:kern w:val="0"/>
          <w:sz w:val="24"/>
          <w:szCs w:val="24"/>
          <w:highlight w:val="none"/>
        </w:rPr>
        <w:t>9、</w:t>
      </w:r>
      <w:r>
        <w:rPr>
          <w:rFonts w:hint="eastAsia" w:ascii="仿宋" w:hAnsi="仿宋" w:eastAsia="仿宋" w:cs="Arial"/>
          <w:color w:val="auto"/>
          <w:kern w:val="0"/>
          <w:sz w:val="24"/>
          <w:szCs w:val="24"/>
          <w:highlight w:val="none"/>
          <w:lang w:eastAsia="zh-CN"/>
        </w:rPr>
        <w:t>响应供应商未被“信用中国”网站（www.creditchina.gov.cn）、中国政府采购网（www.ccgp.gov.cn）、国家企业信用信息公示系统（www.gsxt.gov.cn）列入失信被执行人、重大税收违法案件当事人名单、政府采购严重违法失信行为记录名单、异常经营名录、严重违法失信企业名单；为确保政府采购守法供应商公平参加政府采购活动，采购代理机构将在开标开始后一个小时内，通过“信用中国”网站和中国政府采购网和国家企业信用信息公示系统对供应商信用信息进行查询查证，并将查询记录截屏打印保存在采购档案内。如核实未通过，经磋商小组确认后资格审查不予通过。</w:t>
      </w:r>
    </w:p>
    <w:p>
      <w:pPr>
        <w:pStyle w:val="9"/>
        <w:shd w:val="clear"/>
        <w:spacing w:line="360" w:lineRule="auto"/>
        <w:ind w:firstLine="330" w:firstLineChars="150"/>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10、</w:t>
      </w:r>
      <w:r>
        <w:rPr>
          <w:rFonts w:hint="eastAsia" w:ascii="仿宋" w:hAnsi="仿宋" w:eastAsia="仿宋" w:cs="宋体"/>
          <w:bCs/>
          <w:color w:val="auto"/>
          <w:kern w:val="0"/>
          <w:sz w:val="24"/>
          <w:szCs w:val="24"/>
          <w:highlight w:val="none"/>
        </w:rPr>
        <w:t>拟派项目负责人（代表本单位参加报名及投标的委托代理人为本单位正式人员）必须为本单位正式职工，提供社保证明资料</w:t>
      </w:r>
      <w:r>
        <w:rPr>
          <w:rFonts w:hint="eastAsia" w:ascii="仿宋" w:hAnsi="仿宋" w:eastAsia="仿宋" w:cs="宋体"/>
          <w:bCs/>
          <w:color w:val="auto"/>
          <w:kern w:val="0"/>
          <w:sz w:val="24"/>
          <w:szCs w:val="24"/>
          <w:highlight w:val="none"/>
          <w:lang w:eastAsia="zh-CN"/>
        </w:rPr>
        <w:t>（</w:t>
      </w:r>
      <w:r>
        <w:rPr>
          <w:rFonts w:hint="eastAsia" w:ascii="仿宋" w:hAnsi="仿宋" w:eastAsia="仿宋" w:cs="宋体"/>
          <w:bCs/>
          <w:color w:val="auto"/>
          <w:kern w:val="0"/>
          <w:sz w:val="24"/>
          <w:szCs w:val="24"/>
          <w:highlight w:val="none"/>
          <w:lang w:val="en-US" w:eastAsia="zh-CN"/>
        </w:rPr>
        <w:t>提供最近三个月的自2021年7月-2021年9月投标单位为其连续缴纳保费清单</w:t>
      </w:r>
      <w:r>
        <w:rPr>
          <w:rFonts w:hint="eastAsia" w:ascii="仿宋" w:hAnsi="仿宋" w:eastAsia="仿宋" w:cs="宋体"/>
          <w:bCs/>
          <w:color w:val="auto"/>
          <w:kern w:val="0"/>
          <w:sz w:val="24"/>
          <w:szCs w:val="24"/>
          <w:highlight w:val="none"/>
          <w:lang w:eastAsia="zh-CN"/>
        </w:rPr>
        <w:t>）</w:t>
      </w:r>
      <w:r>
        <w:rPr>
          <w:rFonts w:hint="eastAsia" w:ascii="仿宋" w:hAnsi="仿宋" w:eastAsia="仿宋" w:cs="Arial"/>
          <w:color w:val="auto"/>
          <w:kern w:val="0"/>
          <w:sz w:val="22"/>
          <w:szCs w:val="22"/>
          <w:highlight w:val="none"/>
        </w:rPr>
        <w:t>。</w:t>
      </w:r>
    </w:p>
    <w:p>
      <w:pPr>
        <w:widowControl/>
        <w:spacing w:line="500" w:lineRule="exact"/>
        <w:ind w:firstLine="480" w:firstLineChars="200"/>
        <w:jc w:val="left"/>
        <w:rPr>
          <w:rFonts w:hint="eastAsia"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11、</w:t>
      </w:r>
      <w:r>
        <w:rPr>
          <w:rFonts w:hint="eastAsia" w:ascii="仿宋" w:hAnsi="仿宋" w:eastAsia="仿宋" w:cs="宋体"/>
          <w:bCs/>
          <w:color w:val="auto"/>
          <w:kern w:val="0"/>
          <w:sz w:val="24"/>
          <w:szCs w:val="24"/>
          <w:highlight w:val="none"/>
        </w:rPr>
        <w:t>投标单位所租用的车辆，在中标后待活动时间确定后，须到当地公安机关交通管理部门进行备案，审核登记车辆、驾驶人情况及相关资质，且必须经过公安部门安全审验和认可。座位数量根据班级人数情况确定，</w:t>
      </w:r>
      <w:r>
        <w:rPr>
          <w:rFonts w:hint="eastAsia" w:ascii="仿宋" w:hAnsi="仿宋" w:eastAsia="仿宋" w:cs="宋体"/>
          <w:bCs/>
          <w:color w:val="auto"/>
          <w:kern w:val="0"/>
          <w:sz w:val="24"/>
          <w:szCs w:val="24"/>
          <w:highlight w:val="none"/>
          <w:lang w:val="en-US" w:eastAsia="zh-CN"/>
        </w:rPr>
        <w:t>确保每班一人一座，</w:t>
      </w:r>
      <w:r>
        <w:rPr>
          <w:rFonts w:hint="eastAsia" w:ascii="仿宋" w:hAnsi="仿宋" w:eastAsia="仿宋" w:cs="宋体"/>
          <w:bCs/>
          <w:color w:val="auto"/>
          <w:kern w:val="0"/>
          <w:sz w:val="24"/>
          <w:szCs w:val="24"/>
          <w:highlight w:val="none"/>
        </w:rPr>
        <w:t>必须实行一班一车，原车来回。提供配备车辆及驾驶人员的资质证书（由投标单位出具承诺书）</w:t>
      </w:r>
      <w:r>
        <w:rPr>
          <w:rFonts w:hint="eastAsia" w:ascii="仿宋" w:hAnsi="仿宋" w:eastAsia="仿宋" w:cs="宋体"/>
          <w:bCs/>
          <w:color w:val="auto"/>
          <w:kern w:val="0"/>
          <w:sz w:val="24"/>
          <w:szCs w:val="24"/>
          <w:highlight w:val="none"/>
          <w:lang w:eastAsia="zh-CN"/>
        </w:rPr>
        <w:t>。</w:t>
      </w:r>
    </w:p>
    <w:p>
      <w:pPr>
        <w:shd w:val="clea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Arial"/>
          <w:color w:val="auto"/>
          <w:kern w:val="0"/>
          <w:sz w:val="24"/>
          <w:szCs w:val="24"/>
          <w:highlight w:val="none"/>
          <w:lang w:val="en-US" w:eastAsia="zh-CN"/>
        </w:rPr>
        <w:t>12</w:t>
      </w:r>
      <w:r>
        <w:rPr>
          <w:rFonts w:hint="eastAsia" w:ascii="仿宋" w:hAnsi="仿宋" w:eastAsia="仿宋" w:cs="Arial"/>
          <w:color w:val="auto"/>
          <w:sz w:val="24"/>
          <w:szCs w:val="24"/>
          <w:highlight w:val="none"/>
        </w:rPr>
        <w:t>、</w:t>
      </w:r>
      <w:r>
        <w:rPr>
          <w:rFonts w:ascii="仿宋" w:hAnsi="仿宋" w:eastAsia="仿宋" w:cs="Arial"/>
          <w:color w:val="auto"/>
          <w:sz w:val="24"/>
          <w:szCs w:val="24"/>
          <w:highlight w:val="none"/>
        </w:rPr>
        <w:t>供应商响应文件函</w:t>
      </w:r>
      <w:r>
        <w:rPr>
          <w:rFonts w:hint="eastAsia" w:ascii="仿宋" w:hAnsi="仿宋" w:eastAsia="仿宋" w:cs="Arial"/>
          <w:color w:val="auto"/>
          <w:sz w:val="24"/>
          <w:szCs w:val="24"/>
          <w:highlight w:val="none"/>
        </w:rPr>
        <w:t>（格</w:t>
      </w:r>
      <w:r>
        <w:rPr>
          <w:rFonts w:hint="eastAsia" w:ascii="仿宋" w:hAnsi="仿宋" w:eastAsia="仿宋" w:cs="宋体"/>
          <w:color w:val="auto"/>
          <w:sz w:val="24"/>
          <w:szCs w:val="24"/>
          <w:highlight w:val="none"/>
        </w:rPr>
        <w:t>式按第七章）</w:t>
      </w:r>
    </w:p>
    <w:p>
      <w:pPr>
        <w:shd w:val="clear"/>
        <w:snapToGrid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1</w:t>
      </w:r>
      <w:r>
        <w:rPr>
          <w:rFonts w:hint="eastAsia" w:ascii="仿宋" w:hAnsi="仿宋" w:eastAsia="仿宋" w:cs="Arial"/>
          <w:color w:val="auto"/>
          <w:sz w:val="24"/>
          <w:szCs w:val="24"/>
          <w:highlight w:val="none"/>
          <w:lang w:val="en-US" w:eastAsia="zh-CN"/>
        </w:rPr>
        <w:t>3</w:t>
      </w:r>
      <w:r>
        <w:rPr>
          <w:rFonts w:hint="eastAsia" w:ascii="仿宋" w:hAnsi="仿宋" w:eastAsia="仿宋" w:cs="Arial"/>
          <w:color w:val="auto"/>
          <w:sz w:val="24"/>
          <w:szCs w:val="24"/>
          <w:highlight w:val="none"/>
        </w:rPr>
        <w:t>、符合法律、法规规定的其他条件。</w:t>
      </w:r>
    </w:p>
    <w:p>
      <w:pPr>
        <w:shd w:val="clear"/>
        <w:spacing w:line="360" w:lineRule="auto"/>
        <w:ind w:firstLine="482" w:firstLineChars="200"/>
        <w:rPr>
          <w:rFonts w:ascii="仿宋" w:hAnsi="仿宋" w:eastAsia="仿宋"/>
          <w:color w:val="auto"/>
          <w:sz w:val="24"/>
          <w:szCs w:val="24"/>
          <w:highlight w:val="none"/>
          <w:u w:val="single"/>
        </w:rPr>
      </w:pPr>
      <w:bookmarkStart w:id="17" w:name="_Toc28359091"/>
      <w:bookmarkStart w:id="18" w:name="_Toc28359014"/>
      <w:r>
        <w:rPr>
          <w:rFonts w:ascii="仿宋" w:hAnsi="仿宋" w:eastAsia="仿宋"/>
          <w:b/>
          <w:color w:val="auto"/>
          <w:sz w:val="24"/>
          <w:szCs w:val="24"/>
          <w:highlight w:val="none"/>
        </w:rPr>
        <w:t>（</w:t>
      </w:r>
      <w:r>
        <w:rPr>
          <w:rFonts w:hint="eastAsia" w:ascii="仿宋" w:hAnsi="仿宋" w:eastAsia="仿宋"/>
          <w:b/>
          <w:color w:val="auto"/>
          <w:sz w:val="24"/>
          <w:szCs w:val="24"/>
          <w:highlight w:val="none"/>
        </w:rPr>
        <w:t>二</w:t>
      </w:r>
      <w:r>
        <w:rPr>
          <w:rFonts w:ascii="仿宋" w:hAnsi="仿宋" w:eastAsia="仿宋"/>
          <w:b/>
          <w:color w:val="auto"/>
          <w:sz w:val="24"/>
          <w:szCs w:val="24"/>
          <w:highlight w:val="none"/>
        </w:rPr>
        <w:t>）</w:t>
      </w:r>
      <w:r>
        <w:rPr>
          <w:rFonts w:hint="eastAsia" w:ascii="仿宋" w:hAnsi="仿宋" w:eastAsia="仿宋"/>
          <w:b/>
          <w:color w:val="auto"/>
          <w:sz w:val="24"/>
          <w:szCs w:val="24"/>
          <w:highlight w:val="none"/>
        </w:rPr>
        <w:t>落实政府采购政策需满足的资格要求：</w:t>
      </w:r>
      <w:r>
        <w:rPr>
          <w:rFonts w:hint="eastAsia" w:ascii="仿宋" w:hAnsi="仿宋" w:eastAsia="仿宋"/>
          <w:color w:val="auto"/>
          <w:sz w:val="24"/>
          <w:szCs w:val="24"/>
          <w:highlight w:val="none"/>
          <w:u w:val="single"/>
        </w:rPr>
        <w:t>/</w:t>
      </w:r>
    </w:p>
    <w:p>
      <w:pPr>
        <w:shd w:val="clear"/>
        <w:snapToGrid w:val="0"/>
        <w:spacing w:line="360" w:lineRule="auto"/>
        <w:ind w:firstLine="482" w:firstLineChars="200"/>
        <w:contextualSpacing/>
        <w:rPr>
          <w:rFonts w:ascii="仿宋" w:hAnsi="仿宋" w:eastAsia="仿宋"/>
          <w:b/>
          <w:color w:val="auto"/>
          <w:sz w:val="24"/>
          <w:szCs w:val="24"/>
          <w:highlight w:val="none"/>
        </w:rPr>
      </w:pPr>
      <w:r>
        <w:rPr>
          <w:rFonts w:hint="eastAsia" w:ascii="仿宋" w:hAnsi="仿宋" w:eastAsia="仿宋"/>
          <w:b/>
          <w:color w:val="auto"/>
          <w:sz w:val="24"/>
          <w:szCs w:val="24"/>
          <w:highlight w:val="none"/>
        </w:rPr>
        <w:t>(三)本项目的特定资格要求：</w:t>
      </w:r>
      <w:bookmarkStart w:id="19" w:name="_Toc35393800"/>
      <w:bookmarkStart w:id="20" w:name="_Toc35393631"/>
      <w:r>
        <w:rPr>
          <w:rFonts w:hint="eastAsia" w:ascii="仿宋" w:hAnsi="仿宋" w:eastAsia="仿宋"/>
          <w:color w:val="auto"/>
          <w:sz w:val="24"/>
          <w:szCs w:val="24"/>
          <w:highlight w:val="none"/>
          <w:u w:val="single"/>
        </w:rPr>
        <w:t>/</w:t>
      </w:r>
    </w:p>
    <w:p>
      <w:pPr>
        <w:shd w:val="clear"/>
        <w:spacing w:line="360" w:lineRule="auto"/>
        <w:ind w:firstLine="482" w:firstLineChars="200"/>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三、获取采购文件</w:t>
      </w:r>
      <w:bookmarkEnd w:id="17"/>
      <w:bookmarkEnd w:id="18"/>
      <w:bookmarkEnd w:id="19"/>
      <w:bookmarkEnd w:id="20"/>
    </w:p>
    <w:p>
      <w:pPr>
        <w:shd w:val="clear"/>
        <w:spacing w:line="360" w:lineRule="auto"/>
        <w:ind w:firstLine="54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1、时间：</w:t>
      </w:r>
      <w:r>
        <w:rPr>
          <w:rFonts w:hint="eastAsia" w:ascii="仿宋" w:hAnsi="仿宋" w:eastAsia="仿宋" w:cs="宋体"/>
          <w:color w:val="auto"/>
          <w:sz w:val="24"/>
          <w:szCs w:val="24"/>
          <w:highlight w:val="none"/>
          <w:u w:val="single"/>
        </w:rPr>
        <w:t>　202</w:t>
      </w:r>
      <w:r>
        <w:rPr>
          <w:rFonts w:hint="eastAsia" w:ascii="仿宋" w:hAnsi="仿宋" w:eastAsia="仿宋" w:cs="宋体"/>
          <w:color w:val="auto"/>
          <w:sz w:val="24"/>
          <w:szCs w:val="24"/>
          <w:highlight w:val="none"/>
          <w:u w:val="single"/>
          <w:lang w:val="en-US" w:eastAsia="zh-CN"/>
        </w:rPr>
        <w:t>1</w:t>
      </w:r>
      <w:r>
        <w:rPr>
          <w:rFonts w:hint="eastAsia" w:ascii="仿宋" w:hAnsi="仿宋" w:eastAsia="仿宋" w:cs="宋体"/>
          <w:color w:val="auto"/>
          <w:sz w:val="24"/>
          <w:szCs w:val="24"/>
          <w:highlight w:val="none"/>
          <w:u w:val="single"/>
        </w:rPr>
        <w:t>年</w:t>
      </w:r>
      <w:r>
        <w:rPr>
          <w:rFonts w:hint="eastAsia" w:ascii="仿宋" w:hAnsi="仿宋" w:eastAsia="仿宋" w:cs="宋体"/>
          <w:color w:val="auto"/>
          <w:sz w:val="24"/>
          <w:szCs w:val="24"/>
          <w:highlight w:val="none"/>
          <w:u w:val="single"/>
          <w:lang w:val="en-US" w:eastAsia="zh-CN"/>
        </w:rPr>
        <w:t>10</w:t>
      </w:r>
      <w:r>
        <w:rPr>
          <w:rFonts w:hint="eastAsia" w:ascii="仿宋" w:hAnsi="仿宋" w:eastAsia="仿宋" w:cs="宋体"/>
          <w:color w:val="auto"/>
          <w:sz w:val="24"/>
          <w:szCs w:val="24"/>
          <w:highlight w:val="none"/>
          <w:u w:val="single"/>
        </w:rPr>
        <w:t>月</w:t>
      </w:r>
      <w:r>
        <w:rPr>
          <w:rFonts w:hint="eastAsia" w:ascii="仿宋" w:hAnsi="仿宋" w:eastAsia="仿宋" w:cs="宋体"/>
          <w:color w:val="auto"/>
          <w:sz w:val="24"/>
          <w:szCs w:val="24"/>
          <w:highlight w:val="none"/>
          <w:u w:val="single"/>
          <w:lang w:val="en-US" w:eastAsia="zh-CN"/>
        </w:rPr>
        <w:t>25</w:t>
      </w:r>
      <w:r>
        <w:rPr>
          <w:rFonts w:hint="eastAsia" w:ascii="仿宋" w:hAnsi="仿宋" w:eastAsia="仿宋" w:cs="宋体"/>
          <w:color w:val="auto"/>
          <w:sz w:val="24"/>
          <w:szCs w:val="24"/>
          <w:highlight w:val="none"/>
          <w:u w:val="single"/>
        </w:rPr>
        <w:t>日</w:t>
      </w:r>
      <w:r>
        <w:rPr>
          <w:rFonts w:hint="eastAsia" w:ascii="仿宋" w:hAnsi="仿宋" w:eastAsia="仿宋" w:cs="宋体"/>
          <w:color w:val="auto"/>
          <w:sz w:val="24"/>
          <w:szCs w:val="24"/>
          <w:highlight w:val="none"/>
        </w:rPr>
        <w:t>至</w:t>
      </w:r>
      <w:r>
        <w:rPr>
          <w:rFonts w:hint="eastAsia" w:ascii="仿宋" w:hAnsi="仿宋" w:eastAsia="仿宋" w:cs="宋体"/>
          <w:color w:val="auto"/>
          <w:sz w:val="24"/>
          <w:szCs w:val="24"/>
          <w:highlight w:val="none"/>
          <w:u w:val="single"/>
        </w:rPr>
        <w:t xml:space="preserve"> 202</w:t>
      </w:r>
      <w:r>
        <w:rPr>
          <w:rFonts w:hint="eastAsia" w:ascii="仿宋" w:hAnsi="仿宋" w:eastAsia="仿宋" w:cs="宋体"/>
          <w:color w:val="auto"/>
          <w:sz w:val="24"/>
          <w:szCs w:val="24"/>
          <w:highlight w:val="none"/>
          <w:u w:val="single"/>
          <w:lang w:val="en-US" w:eastAsia="zh-CN"/>
        </w:rPr>
        <w:t>1</w:t>
      </w:r>
      <w:r>
        <w:rPr>
          <w:rFonts w:hint="eastAsia" w:ascii="仿宋" w:hAnsi="仿宋" w:eastAsia="仿宋" w:cs="宋体"/>
          <w:color w:val="auto"/>
          <w:sz w:val="24"/>
          <w:szCs w:val="24"/>
          <w:highlight w:val="none"/>
          <w:u w:val="single"/>
        </w:rPr>
        <w:t>年</w:t>
      </w:r>
      <w:r>
        <w:rPr>
          <w:rFonts w:hint="eastAsia" w:ascii="仿宋" w:hAnsi="仿宋" w:eastAsia="仿宋" w:cs="宋体"/>
          <w:color w:val="auto"/>
          <w:sz w:val="24"/>
          <w:szCs w:val="24"/>
          <w:highlight w:val="none"/>
          <w:u w:val="single"/>
          <w:lang w:val="en-US" w:eastAsia="zh-CN"/>
        </w:rPr>
        <w:t>11</w:t>
      </w:r>
      <w:r>
        <w:rPr>
          <w:rFonts w:hint="eastAsia" w:ascii="仿宋" w:hAnsi="仿宋" w:eastAsia="仿宋" w:cs="宋体"/>
          <w:color w:val="auto"/>
          <w:sz w:val="24"/>
          <w:szCs w:val="24"/>
          <w:highlight w:val="none"/>
          <w:u w:val="single"/>
        </w:rPr>
        <w:t>月</w:t>
      </w:r>
      <w:r>
        <w:rPr>
          <w:rFonts w:hint="eastAsia" w:ascii="仿宋" w:hAnsi="仿宋" w:eastAsia="仿宋" w:cs="宋体"/>
          <w:color w:val="auto"/>
          <w:sz w:val="24"/>
          <w:szCs w:val="24"/>
          <w:highlight w:val="none"/>
          <w:u w:val="single"/>
          <w:lang w:val="en-US" w:eastAsia="zh-CN"/>
        </w:rPr>
        <w:t>5</w:t>
      </w:r>
      <w:r>
        <w:rPr>
          <w:rFonts w:hint="eastAsia" w:ascii="仿宋" w:hAnsi="仿宋" w:eastAsia="仿宋" w:cs="宋体"/>
          <w:color w:val="auto"/>
          <w:sz w:val="24"/>
          <w:szCs w:val="24"/>
          <w:highlight w:val="none"/>
          <w:u w:val="single"/>
        </w:rPr>
        <w:t>日</w:t>
      </w:r>
      <w:r>
        <w:rPr>
          <w:rFonts w:hint="eastAsia" w:ascii="仿宋" w:hAnsi="仿宋" w:eastAsia="仿宋" w:cs="宋体"/>
          <w:color w:val="auto"/>
          <w:sz w:val="24"/>
          <w:szCs w:val="24"/>
          <w:highlight w:val="none"/>
          <w:lang w:val="en-US" w:eastAsia="zh-CN"/>
        </w:rPr>
        <w:t>14</w:t>
      </w:r>
      <w:r>
        <w:rPr>
          <w:rFonts w:hint="eastAsia" w:ascii="仿宋" w:hAnsi="仿宋" w:eastAsia="仿宋" w:cs="宋体"/>
          <w:color w:val="auto"/>
          <w:sz w:val="24"/>
          <w:szCs w:val="24"/>
          <w:highlight w:val="none"/>
        </w:rPr>
        <w:t>:</w:t>
      </w:r>
      <w:r>
        <w:rPr>
          <w:rFonts w:hint="eastAsia" w:ascii="仿宋" w:hAnsi="仿宋" w:eastAsia="仿宋" w:cs="宋体"/>
          <w:color w:val="auto"/>
          <w:sz w:val="24"/>
          <w:szCs w:val="24"/>
          <w:highlight w:val="none"/>
          <w:lang w:val="en-US" w:eastAsia="zh-CN"/>
        </w:rPr>
        <w:t>0</w:t>
      </w:r>
      <w:r>
        <w:rPr>
          <w:rFonts w:hint="eastAsia" w:ascii="仿宋" w:hAnsi="仿宋" w:eastAsia="仿宋" w:cs="宋体"/>
          <w:color w:val="auto"/>
          <w:sz w:val="24"/>
          <w:szCs w:val="24"/>
          <w:highlight w:val="none"/>
        </w:rPr>
        <w:t>0分止</w:t>
      </w:r>
    </w:p>
    <w:p>
      <w:pPr>
        <w:widowControl/>
        <w:shd w:val="clear"/>
        <w:spacing w:line="440" w:lineRule="exact"/>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2、地点：供应商</w:t>
      </w:r>
      <w:r>
        <w:rPr>
          <w:rFonts w:ascii="仿宋" w:hAnsi="仿宋" w:eastAsia="仿宋"/>
          <w:color w:val="auto"/>
          <w:sz w:val="24"/>
          <w:highlight w:val="none"/>
          <w:u w:val="single"/>
        </w:rPr>
        <w:t>直接</w:t>
      </w:r>
      <w:r>
        <w:rPr>
          <w:rFonts w:ascii="仿宋" w:hAnsi="仿宋" w:eastAsia="仿宋"/>
          <w:color w:val="auto"/>
          <w:kern w:val="0"/>
          <w:sz w:val="24"/>
          <w:highlight w:val="none"/>
          <w:u w:val="single"/>
        </w:rPr>
        <w:t>从</w:t>
      </w:r>
      <w:r>
        <w:rPr>
          <w:rFonts w:hint="eastAsia" w:ascii="仿宋" w:hAnsi="仿宋" w:eastAsia="仿宋"/>
          <w:color w:val="auto"/>
          <w:kern w:val="0"/>
          <w:sz w:val="24"/>
          <w:highlight w:val="none"/>
          <w:u w:val="single"/>
          <w:lang w:eastAsia="zh-CN"/>
        </w:rPr>
        <w:t>南通开发区教育网</w:t>
      </w:r>
      <w:r>
        <w:rPr>
          <w:rFonts w:ascii="仿宋" w:hAnsi="仿宋" w:eastAsia="仿宋"/>
          <w:color w:val="auto"/>
          <w:kern w:val="0"/>
          <w:sz w:val="24"/>
          <w:highlight w:val="none"/>
        </w:rPr>
        <w:t>自行下载</w:t>
      </w:r>
      <w:r>
        <w:rPr>
          <w:rFonts w:hint="eastAsia" w:ascii="仿宋" w:hAnsi="仿宋" w:eastAsia="仿宋"/>
          <w:color w:val="auto"/>
          <w:kern w:val="0"/>
          <w:sz w:val="24"/>
          <w:highlight w:val="none"/>
        </w:rPr>
        <w:t>竞争性磋商</w:t>
      </w:r>
      <w:r>
        <w:rPr>
          <w:rFonts w:ascii="仿宋" w:hAnsi="仿宋" w:eastAsia="仿宋"/>
          <w:color w:val="auto"/>
          <w:kern w:val="0"/>
          <w:sz w:val="24"/>
          <w:highlight w:val="none"/>
        </w:rPr>
        <w:t>文件等招标资料。</w:t>
      </w:r>
    </w:p>
    <w:p>
      <w:pPr>
        <w:shd w:val="clear"/>
        <w:spacing w:line="360" w:lineRule="auto"/>
        <w:ind w:firstLine="540"/>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3、方式：自行下载</w:t>
      </w:r>
    </w:p>
    <w:p>
      <w:pPr>
        <w:shd w:val="clea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4、售价：300元/每位响应供应商</w:t>
      </w:r>
      <w:bookmarkStart w:id="21" w:name="_Toc35393632"/>
      <w:bookmarkStart w:id="22" w:name="_Toc35393801"/>
      <w:bookmarkStart w:id="23" w:name="_Toc28359015"/>
      <w:bookmarkStart w:id="24" w:name="_Toc28359092"/>
      <w:r>
        <w:rPr>
          <w:rFonts w:hint="eastAsia" w:ascii="仿宋" w:hAnsi="仿宋" w:eastAsia="仿宋" w:cs="宋体"/>
          <w:color w:val="auto"/>
          <w:sz w:val="24"/>
          <w:szCs w:val="24"/>
          <w:highlight w:val="none"/>
        </w:rPr>
        <w:t>（递交投标文件同时递交）</w:t>
      </w:r>
    </w:p>
    <w:p>
      <w:pPr>
        <w:shd w:val="clear"/>
        <w:spacing w:line="360" w:lineRule="auto"/>
        <w:ind w:firstLine="361" w:firstLineChars="150"/>
        <w:rPr>
          <w:rFonts w:ascii="仿宋" w:hAnsi="仿宋" w:eastAsia="仿宋" w:cs="宋体"/>
          <w:b/>
          <w:color w:val="auto"/>
          <w:sz w:val="24"/>
          <w:szCs w:val="24"/>
          <w:highlight w:val="none"/>
        </w:rPr>
      </w:pPr>
      <w:r>
        <w:rPr>
          <w:rFonts w:hint="eastAsia" w:ascii="仿宋" w:hAnsi="仿宋" w:eastAsia="仿宋" w:cs="宋体"/>
          <w:b/>
          <w:bCs/>
          <w:color w:val="auto"/>
          <w:sz w:val="24"/>
          <w:szCs w:val="24"/>
          <w:highlight w:val="none"/>
        </w:rPr>
        <w:t>四、响应文件提交</w:t>
      </w:r>
      <w:bookmarkEnd w:id="21"/>
      <w:bookmarkEnd w:id="22"/>
      <w:bookmarkEnd w:id="23"/>
      <w:bookmarkEnd w:id="24"/>
      <w:bookmarkStart w:id="25" w:name="_Toc28359093"/>
      <w:bookmarkStart w:id="26" w:name="_Toc35393633"/>
      <w:bookmarkStart w:id="27" w:name="_Toc28359016"/>
      <w:bookmarkStart w:id="28" w:name="_Toc35393802"/>
    </w:p>
    <w:p>
      <w:pPr>
        <w:shd w:val="clear"/>
        <w:spacing w:line="360" w:lineRule="auto"/>
        <w:ind w:firstLine="360" w:firstLineChars="150"/>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1、截止时间：可在</w:t>
      </w:r>
      <w:r>
        <w:rPr>
          <w:rFonts w:hint="eastAsia" w:ascii="仿宋" w:hAnsi="仿宋" w:eastAsia="仿宋" w:cs="宋体"/>
          <w:color w:val="auto"/>
          <w:sz w:val="24"/>
          <w:szCs w:val="24"/>
          <w:highlight w:val="none"/>
          <w:u w:val="single"/>
        </w:rPr>
        <w:t>202</w:t>
      </w:r>
      <w:r>
        <w:rPr>
          <w:rFonts w:hint="eastAsia" w:ascii="仿宋" w:hAnsi="仿宋" w:eastAsia="仿宋" w:cs="宋体"/>
          <w:color w:val="auto"/>
          <w:sz w:val="24"/>
          <w:szCs w:val="24"/>
          <w:highlight w:val="none"/>
          <w:u w:val="single"/>
          <w:lang w:val="en-US" w:eastAsia="zh-CN"/>
        </w:rPr>
        <w:t>1</w:t>
      </w:r>
      <w:r>
        <w:rPr>
          <w:rFonts w:hint="eastAsia" w:ascii="仿宋" w:hAnsi="仿宋" w:eastAsia="仿宋" w:cs="宋体"/>
          <w:color w:val="auto"/>
          <w:sz w:val="24"/>
          <w:szCs w:val="24"/>
          <w:highlight w:val="none"/>
          <w:u w:val="single"/>
        </w:rPr>
        <w:t>年</w:t>
      </w:r>
      <w:r>
        <w:rPr>
          <w:rFonts w:hint="eastAsia" w:ascii="仿宋" w:hAnsi="仿宋" w:eastAsia="仿宋" w:cs="宋体"/>
          <w:color w:val="auto"/>
          <w:sz w:val="24"/>
          <w:szCs w:val="24"/>
          <w:highlight w:val="none"/>
          <w:u w:val="single"/>
          <w:lang w:val="en-US" w:eastAsia="zh-CN"/>
        </w:rPr>
        <w:t>10</w:t>
      </w:r>
      <w:r>
        <w:rPr>
          <w:rFonts w:hint="eastAsia" w:ascii="仿宋" w:hAnsi="仿宋" w:eastAsia="仿宋" w:cs="宋体"/>
          <w:color w:val="auto"/>
          <w:sz w:val="24"/>
          <w:szCs w:val="24"/>
          <w:highlight w:val="none"/>
          <w:u w:val="single"/>
        </w:rPr>
        <w:t>月</w:t>
      </w:r>
      <w:r>
        <w:rPr>
          <w:rFonts w:hint="eastAsia" w:ascii="仿宋" w:hAnsi="仿宋" w:eastAsia="仿宋" w:cs="宋体"/>
          <w:color w:val="auto"/>
          <w:sz w:val="24"/>
          <w:szCs w:val="24"/>
          <w:highlight w:val="none"/>
          <w:u w:val="single"/>
          <w:lang w:val="en-US" w:eastAsia="zh-CN"/>
        </w:rPr>
        <w:t>25</w:t>
      </w:r>
      <w:r>
        <w:rPr>
          <w:rFonts w:hint="eastAsia" w:ascii="仿宋" w:hAnsi="仿宋" w:eastAsia="仿宋" w:cs="宋体"/>
          <w:color w:val="auto"/>
          <w:sz w:val="24"/>
          <w:szCs w:val="24"/>
          <w:highlight w:val="none"/>
          <w:u w:val="single"/>
        </w:rPr>
        <w:t xml:space="preserve">日 </w:t>
      </w:r>
      <w:r>
        <w:rPr>
          <w:rFonts w:hint="eastAsia" w:ascii="仿宋" w:hAnsi="仿宋" w:eastAsia="仿宋" w:cs="宋体"/>
          <w:color w:val="auto"/>
          <w:sz w:val="24"/>
          <w:szCs w:val="24"/>
          <w:highlight w:val="none"/>
          <w:u w:val="single"/>
          <w:lang w:val="en-US" w:eastAsia="zh-CN"/>
        </w:rPr>
        <w:t>13</w:t>
      </w:r>
      <w:r>
        <w:rPr>
          <w:rFonts w:hint="eastAsia" w:ascii="仿宋" w:hAnsi="仿宋" w:eastAsia="仿宋" w:cs="宋体"/>
          <w:color w:val="auto"/>
          <w:sz w:val="24"/>
          <w:szCs w:val="24"/>
          <w:highlight w:val="none"/>
          <w:u w:val="single"/>
        </w:rPr>
        <w:t>点</w:t>
      </w:r>
      <w:r>
        <w:rPr>
          <w:rFonts w:hint="eastAsia" w:ascii="仿宋" w:hAnsi="仿宋" w:eastAsia="仿宋" w:cs="宋体"/>
          <w:color w:val="auto"/>
          <w:sz w:val="24"/>
          <w:szCs w:val="24"/>
          <w:highlight w:val="none"/>
          <w:u w:val="single"/>
          <w:lang w:val="en-US" w:eastAsia="zh-CN"/>
        </w:rPr>
        <w:t>30</w:t>
      </w:r>
      <w:r>
        <w:rPr>
          <w:rFonts w:hint="eastAsia" w:ascii="仿宋" w:hAnsi="仿宋" w:eastAsia="仿宋" w:cs="宋体"/>
          <w:color w:val="auto"/>
          <w:sz w:val="24"/>
          <w:szCs w:val="24"/>
          <w:highlight w:val="none"/>
          <w:u w:val="single"/>
        </w:rPr>
        <w:t>分时</w:t>
      </w:r>
      <w:r>
        <w:rPr>
          <w:rFonts w:hint="eastAsia" w:ascii="仿宋" w:hAnsi="仿宋" w:eastAsia="仿宋" w:cs="宋体"/>
          <w:color w:val="auto"/>
          <w:sz w:val="24"/>
          <w:szCs w:val="24"/>
          <w:highlight w:val="none"/>
        </w:rPr>
        <w:t>（北京时间）</w:t>
      </w:r>
      <w:r>
        <w:rPr>
          <w:rFonts w:hint="eastAsia" w:ascii="仿宋" w:hAnsi="仿宋" w:eastAsia="仿宋" w:cs="宋体"/>
          <w:color w:val="auto"/>
          <w:sz w:val="24"/>
          <w:szCs w:val="24"/>
          <w:highlight w:val="none"/>
          <w:u w:val="single"/>
        </w:rPr>
        <w:t>开始递交投标文件，递交截止时间： 202</w:t>
      </w:r>
      <w:r>
        <w:rPr>
          <w:rFonts w:hint="eastAsia" w:ascii="仿宋" w:hAnsi="仿宋" w:eastAsia="仿宋" w:cs="宋体"/>
          <w:color w:val="auto"/>
          <w:sz w:val="24"/>
          <w:szCs w:val="24"/>
          <w:highlight w:val="none"/>
          <w:u w:val="single"/>
          <w:lang w:val="en-US" w:eastAsia="zh-CN"/>
        </w:rPr>
        <w:t>1</w:t>
      </w:r>
      <w:r>
        <w:rPr>
          <w:rFonts w:hint="eastAsia" w:ascii="仿宋" w:hAnsi="仿宋" w:eastAsia="仿宋" w:cs="宋体"/>
          <w:color w:val="auto"/>
          <w:sz w:val="24"/>
          <w:szCs w:val="24"/>
          <w:highlight w:val="none"/>
          <w:u w:val="single"/>
        </w:rPr>
        <w:t>年</w:t>
      </w:r>
      <w:r>
        <w:rPr>
          <w:rFonts w:hint="eastAsia" w:ascii="仿宋" w:hAnsi="仿宋" w:eastAsia="仿宋" w:cs="宋体"/>
          <w:color w:val="auto"/>
          <w:sz w:val="24"/>
          <w:szCs w:val="24"/>
          <w:highlight w:val="none"/>
          <w:u w:val="single"/>
          <w:lang w:val="en-US" w:eastAsia="zh-CN"/>
        </w:rPr>
        <w:t>11</w:t>
      </w:r>
      <w:r>
        <w:rPr>
          <w:rFonts w:hint="eastAsia" w:ascii="仿宋" w:hAnsi="仿宋" w:eastAsia="仿宋" w:cs="宋体"/>
          <w:color w:val="auto"/>
          <w:sz w:val="24"/>
          <w:szCs w:val="24"/>
          <w:highlight w:val="none"/>
          <w:u w:val="single"/>
        </w:rPr>
        <w:t>月</w:t>
      </w:r>
      <w:r>
        <w:rPr>
          <w:rFonts w:hint="eastAsia" w:ascii="仿宋" w:hAnsi="仿宋" w:eastAsia="仿宋" w:cs="宋体"/>
          <w:color w:val="auto"/>
          <w:sz w:val="24"/>
          <w:szCs w:val="24"/>
          <w:highlight w:val="none"/>
          <w:u w:val="single"/>
          <w:lang w:val="en-US" w:eastAsia="zh-CN"/>
        </w:rPr>
        <w:t>5</w:t>
      </w:r>
      <w:r>
        <w:rPr>
          <w:rFonts w:hint="eastAsia" w:ascii="仿宋" w:hAnsi="仿宋" w:eastAsia="仿宋" w:cs="宋体"/>
          <w:color w:val="auto"/>
          <w:sz w:val="24"/>
          <w:szCs w:val="24"/>
          <w:highlight w:val="none"/>
          <w:u w:val="single"/>
        </w:rPr>
        <w:t>日</w:t>
      </w:r>
      <w:r>
        <w:rPr>
          <w:rFonts w:hint="eastAsia" w:ascii="仿宋" w:hAnsi="仿宋" w:eastAsia="仿宋" w:cs="宋体"/>
          <w:color w:val="auto"/>
          <w:sz w:val="24"/>
          <w:szCs w:val="24"/>
          <w:highlight w:val="none"/>
          <w:u w:val="single"/>
          <w:lang w:val="en-US" w:eastAsia="zh-CN"/>
        </w:rPr>
        <w:t>14</w:t>
      </w:r>
      <w:r>
        <w:rPr>
          <w:rFonts w:hint="eastAsia" w:ascii="仿宋" w:hAnsi="仿宋" w:eastAsia="仿宋" w:cs="宋体"/>
          <w:color w:val="auto"/>
          <w:sz w:val="24"/>
          <w:szCs w:val="24"/>
          <w:highlight w:val="none"/>
          <w:u w:val="single"/>
        </w:rPr>
        <w:t>点</w:t>
      </w:r>
      <w:r>
        <w:rPr>
          <w:rFonts w:hint="eastAsia" w:ascii="仿宋" w:hAnsi="仿宋" w:eastAsia="仿宋" w:cs="宋体"/>
          <w:color w:val="auto"/>
          <w:sz w:val="24"/>
          <w:szCs w:val="24"/>
          <w:highlight w:val="none"/>
          <w:u w:val="single"/>
          <w:lang w:val="en-US" w:eastAsia="zh-CN"/>
        </w:rPr>
        <w:t>00</w:t>
      </w:r>
      <w:r>
        <w:rPr>
          <w:rFonts w:hint="eastAsia" w:ascii="仿宋" w:hAnsi="仿宋" w:eastAsia="仿宋" w:cs="宋体"/>
          <w:color w:val="auto"/>
          <w:sz w:val="24"/>
          <w:szCs w:val="24"/>
          <w:highlight w:val="none"/>
          <w:u w:val="single"/>
        </w:rPr>
        <w:t>分</w:t>
      </w:r>
      <w:r>
        <w:rPr>
          <w:rFonts w:hint="eastAsia" w:ascii="仿宋" w:hAnsi="仿宋" w:eastAsia="仿宋" w:cs="宋体"/>
          <w:color w:val="auto"/>
          <w:sz w:val="24"/>
          <w:szCs w:val="24"/>
          <w:highlight w:val="none"/>
        </w:rPr>
        <w:t>（北京时间），</w:t>
      </w:r>
      <w:r>
        <w:rPr>
          <w:rFonts w:hint="eastAsia" w:ascii="仿宋" w:hAnsi="仿宋" w:eastAsia="仿宋"/>
          <w:color w:val="auto"/>
          <w:sz w:val="24"/>
          <w:highlight w:val="none"/>
        </w:rPr>
        <w:t>逾期送达将作无效响应处理。</w:t>
      </w:r>
    </w:p>
    <w:p>
      <w:pPr>
        <w:shd w:val="clear"/>
        <w:spacing w:line="360" w:lineRule="auto"/>
        <w:ind w:firstLine="240" w:firstLineChars="100"/>
        <w:rPr>
          <w:rFonts w:hint="eastAsia" w:ascii="仿宋" w:hAnsi="仿宋" w:eastAsia="仿宋" w:cs="宋体"/>
          <w:color w:val="auto"/>
          <w:sz w:val="24"/>
          <w:szCs w:val="24"/>
          <w:highlight w:val="none"/>
          <w:u w:val="single"/>
          <w:lang w:eastAsia="zh-CN"/>
        </w:rPr>
      </w:pPr>
      <w:r>
        <w:rPr>
          <w:rFonts w:hint="eastAsia" w:ascii="仿宋" w:hAnsi="仿宋" w:eastAsia="仿宋" w:cs="宋体"/>
          <w:color w:val="auto"/>
          <w:sz w:val="24"/>
          <w:szCs w:val="24"/>
          <w:highlight w:val="none"/>
        </w:rPr>
        <w:t>2、开标地点：</w:t>
      </w:r>
      <w:r>
        <w:rPr>
          <w:rFonts w:hint="eastAsia" w:ascii="仿宋" w:hAnsi="仿宋" w:eastAsia="仿宋" w:cs="宋体"/>
          <w:color w:val="auto"/>
          <w:sz w:val="24"/>
          <w:szCs w:val="24"/>
          <w:highlight w:val="none"/>
          <w:u w:val="single"/>
          <w:lang w:eastAsia="zh-CN"/>
        </w:rPr>
        <w:t>南通高等师范学校附属小学大中楼五楼会议室2</w:t>
      </w:r>
    </w:p>
    <w:p>
      <w:pPr>
        <w:shd w:val="clear"/>
        <w:spacing w:line="360" w:lineRule="auto"/>
        <w:ind w:firstLine="241" w:firstLineChars="100"/>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五、开启</w:t>
      </w:r>
    </w:p>
    <w:p>
      <w:pPr>
        <w:shd w:val="clear"/>
        <w:ind w:firstLine="560" w:firstLineChars="200"/>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时间：</w:t>
      </w:r>
      <w:r>
        <w:rPr>
          <w:rFonts w:hint="eastAsia" w:ascii="仿宋" w:hAnsi="仿宋" w:eastAsia="仿宋" w:cs="宋体"/>
          <w:color w:val="auto"/>
          <w:sz w:val="24"/>
          <w:szCs w:val="24"/>
          <w:highlight w:val="none"/>
          <w:u w:val="single"/>
        </w:rPr>
        <w:t>202</w:t>
      </w:r>
      <w:r>
        <w:rPr>
          <w:rFonts w:hint="eastAsia" w:ascii="仿宋" w:hAnsi="仿宋" w:eastAsia="仿宋" w:cs="宋体"/>
          <w:color w:val="auto"/>
          <w:sz w:val="24"/>
          <w:szCs w:val="24"/>
          <w:highlight w:val="none"/>
          <w:u w:val="single"/>
          <w:lang w:val="en-US" w:eastAsia="zh-CN"/>
        </w:rPr>
        <w:t>1</w:t>
      </w:r>
      <w:r>
        <w:rPr>
          <w:rFonts w:hint="eastAsia" w:ascii="仿宋" w:hAnsi="仿宋" w:eastAsia="仿宋" w:cs="宋体"/>
          <w:color w:val="auto"/>
          <w:sz w:val="24"/>
          <w:szCs w:val="24"/>
          <w:highlight w:val="none"/>
          <w:u w:val="single"/>
        </w:rPr>
        <w:t>年</w:t>
      </w:r>
      <w:r>
        <w:rPr>
          <w:rFonts w:hint="eastAsia" w:ascii="仿宋" w:hAnsi="仿宋" w:eastAsia="仿宋" w:cs="宋体"/>
          <w:color w:val="auto"/>
          <w:sz w:val="24"/>
          <w:szCs w:val="24"/>
          <w:highlight w:val="none"/>
          <w:u w:val="single"/>
          <w:lang w:val="en-US" w:eastAsia="zh-CN"/>
        </w:rPr>
        <w:t>11</w:t>
      </w:r>
      <w:r>
        <w:rPr>
          <w:rFonts w:hint="eastAsia" w:ascii="仿宋" w:hAnsi="仿宋" w:eastAsia="仿宋" w:cs="宋体"/>
          <w:color w:val="auto"/>
          <w:sz w:val="24"/>
          <w:szCs w:val="24"/>
          <w:highlight w:val="none"/>
          <w:u w:val="single"/>
        </w:rPr>
        <w:t>月</w:t>
      </w:r>
      <w:r>
        <w:rPr>
          <w:rFonts w:hint="eastAsia" w:ascii="仿宋" w:hAnsi="仿宋" w:eastAsia="仿宋" w:cs="宋体"/>
          <w:color w:val="auto"/>
          <w:sz w:val="24"/>
          <w:szCs w:val="24"/>
          <w:highlight w:val="none"/>
          <w:u w:val="single"/>
          <w:lang w:val="en-US" w:eastAsia="zh-CN"/>
        </w:rPr>
        <w:t>5</w:t>
      </w:r>
      <w:r>
        <w:rPr>
          <w:rFonts w:hint="eastAsia" w:ascii="仿宋" w:hAnsi="仿宋" w:eastAsia="仿宋" w:cs="宋体"/>
          <w:color w:val="auto"/>
          <w:sz w:val="24"/>
          <w:szCs w:val="24"/>
          <w:highlight w:val="none"/>
          <w:u w:val="single"/>
        </w:rPr>
        <w:t>日</w:t>
      </w:r>
      <w:r>
        <w:rPr>
          <w:rFonts w:hint="eastAsia" w:ascii="仿宋" w:hAnsi="仿宋" w:eastAsia="仿宋" w:cs="宋体"/>
          <w:color w:val="auto"/>
          <w:sz w:val="24"/>
          <w:szCs w:val="24"/>
          <w:highlight w:val="none"/>
          <w:u w:val="single"/>
          <w:lang w:val="en-US" w:eastAsia="zh-CN"/>
        </w:rPr>
        <w:t>14</w:t>
      </w:r>
      <w:r>
        <w:rPr>
          <w:rFonts w:hint="eastAsia" w:ascii="仿宋" w:hAnsi="仿宋" w:eastAsia="仿宋" w:cs="宋体"/>
          <w:color w:val="auto"/>
          <w:sz w:val="24"/>
          <w:szCs w:val="24"/>
          <w:highlight w:val="none"/>
          <w:u w:val="single"/>
        </w:rPr>
        <w:t>点</w:t>
      </w:r>
      <w:r>
        <w:rPr>
          <w:rFonts w:hint="eastAsia" w:ascii="仿宋" w:hAnsi="仿宋" w:eastAsia="仿宋" w:cs="宋体"/>
          <w:color w:val="auto"/>
          <w:sz w:val="24"/>
          <w:szCs w:val="24"/>
          <w:highlight w:val="none"/>
          <w:u w:val="single"/>
          <w:lang w:val="en-US" w:eastAsia="zh-CN"/>
        </w:rPr>
        <w:t>00</w:t>
      </w:r>
      <w:r>
        <w:rPr>
          <w:rFonts w:hint="eastAsia" w:ascii="仿宋" w:hAnsi="仿宋" w:eastAsia="仿宋" w:cs="宋体"/>
          <w:color w:val="auto"/>
          <w:sz w:val="24"/>
          <w:szCs w:val="24"/>
          <w:highlight w:val="none"/>
          <w:u w:val="single"/>
        </w:rPr>
        <w:t>分</w:t>
      </w:r>
      <w:r>
        <w:rPr>
          <w:rFonts w:hint="eastAsia" w:ascii="仿宋" w:hAnsi="仿宋" w:eastAsia="仿宋" w:cs="宋体"/>
          <w:color w:val="auto"/>
          <w:sz w:val="24"/>
          <w:szCs w:val="24"/>
          <w:highlight w:val="none"/>
        </w:rPr>
        <w:t>（北京时间）</w:t>
      </w:r>
    </w:p>
    <w:p>
      <w:pPr>
        <w:shd w:val="clear"/>
        <w:spacing w:line="360" w:lineRule="auto"/>
        <w:ind w:firstLine="560" w:firstLineChars="200"/>
        <w:rPr>
          <w:rFonts w:hint="eastAsia" w:ascii="仿宋" w:hAnsi="仿宋" w:eastAsia="仿宋" w:cs="宋体"/>
          <w:color w:val="auto"/>
          <w:sz w:val="24"/>
          <w:szCs w:val="24"/>
          <w:highlight w:val="none"/>
          <w:u w:val="single"/>
          <w:lang w:eastAsia="zh-CN"/>
        </w:rPr>
      </w:pPr>
      <w:r>
        <w:rPr>
          <w:rFonts w:hint="eastAsia" w:ascii="仿宋" w:hAnsi="仿宋" w:eastAsia="仿宋"/>
          <w:color w:val="auto"/>
          <w:sz w:val="28"/>
          <w:szCs w:val="28"/>
          <w:highlight w:val="none"/>
        </w:rPr>
        <w:t>地点：</w:t>
      </w:r>
      <w:bookmarkEnd w:id="25"/>
      <w:bookmarkEnd w:id="26"/>
      <w:bookmarkEnd w:id="27"/>
      <w:bookmarkEnd w:id="28"/>
      <w:bookmarkStart w:id="29" w:name="_Toc35393804"/>
      <w:bookmarkStart w:id="30" w:name="_Toc35393635"/>
      <w:r>
        <w:rPr>
          <w:rFonts w:hint="eastAsia" w:ascii="仿宋" w:hAnsi="仿宋" w:eastAsia="仿宋" w:cs="宋体"/>
          <w:color w:val="auto"/>
          <w:sz w:val="24"/>
          <w:szCs w:val="24"/>
          <w:highlight w:val="none"/>
          <w:u w:val="single"/>
          <w:lang w:eastAsia="zh-CN"/>
        </w:rPr>
        <w:t>南通高等师范学校附属小学大中楼五楼会议室2</w:t>
      </w:r>
    </w:p>
    <w:p>
      <w:pPr>
        <w:shd w:val="clear"/>
        <w:spacing w:line="360" w:lineRule="auto"/>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六、其他补充事宜</w:t>
      </w:r>
      <w:bookmarkEnd w:id="29"/>
      <w:bookmarkEnd w:id="30"/>
      <w:bookmarkStart w:id="31" w:name="_Toc28359018"/>
      <w:bookmarkStart w:id="32" w:name="_Toc35393805"/>
      <w:bookmarkStart w:id="33" w:name="_Toc28359095"/>
      <w:bookmarkStart w:id="34" w:name="_Toc35393636"/>
    </w:p>
    <w:p>
      <w:pPr>
        <w:shd w:val="clear"/>
        <w:snapToGrid w:val="0"/>
        <w:spacing w:line="360" w:lineRule="auto"/>
        <w:ind w:firstLine="480" w:firstLineChars="200"/>
        <w:contextualSpacing/>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本项目的采购人其他资格要求、项目需求、评分标准，均由采购人提出。相关</w:t>
      </w:r>
      <w:r>
        <w:rPr>
          <w:rFonts w:ascii="仿宋" w:hAnsi="仿宋" w:eastAsia="仿宋"/>
          <w:color w:val="auto"/>
          <w:sz w:val="24"/>
          <w:szCs w:val="24"/>
          <w:highlight w:val="none"/>
        </w:rPr>
        <w:t>的询问、质疑</w:t>
      </w:r>
      <w:r>
        <w:rPr>
          <w:rFonts w:hint="eastAsia" w:ascii="仿宋" w:hAnsi="仿宋" w:eastAsia="仿宋"/>
          <w:color w:val="auto"/>
          <w:sz w:val="24"/>
          <w:szCs w:val="24"/>
          <w:highlight w:val="none"/>
        </w:rPr>
        <w:t>，</w:t>
      </w:r>
      <w:r>
        <w:rPr>
          <w:rFonts w:ascii="仿宋" w:hAnsi="仿宋" w:eastAsia="仿宋"/>
          <w:color w:val="auto"/>
          <w:sz w:val="24"/>
          <w:szCs w:val="24"/>
          <w:highlight w:val="none"/>
        </w:rPr>
        <w:t>请</w:t>
      </w:r>
      <w:r>
        <w:rPr>
          <w:rFonts w:hint="eastAsia" w:ascii="仿宋" w:hAnsi="仿宋" w:eastAsia="仿宋"/>
          <w:color w:val="auto"/>
          <w:sz w:val="24"/>
          <w:szCs w:val="24"/>
          <w:highlight w:val="none"/>
        </w:rPr>
        <w:t>直接</w:t>
      </w:r>
      <w:r>
        <w:rPr>
          <w:rFonts w:ascii="仿宋" w:hAnsi="仿宋" w:eastAsia="仿宋"/>
          <w:color w:val="auto"/>
          <w:sz w:val="24"/>
          <w:szCs w:val="24"/>
          <w:highlight w:val="none"/>
        </w:rPr>
        <w:t>向采购人提出，</w:t>
      </w:r>
      <w:r>
        <w:rPr>
          <w:rFonts w:hint="eastAsia" w:ascii="仿宋" w:hAnsi="仿宋" w:eastAsia="仿宋"/>
          <w:color w:val="auto"/>
          <w:sz w:val="24"/>
          <w:szCs w:val="24"/>
          <w:highlight w:val="none"/>
        </w:rPr>
        <w:t>并</w:t>
      </w:r>
      <w:r>
        <w:rPr>
          <w:rFonts w:ascii="仿宋" w:hAnsi="仿宋" w:eastAsia="仿宋"/>
          <w:color w:val="auto"/>
          <w:sz w:val="24"/>
          <w:szCs w:val="24"/>
          <w:highlight w:val="none"/>
        </w:rPr>
        <w:t>由采购人负责答复。</w:t>
      </w:r>
    </w:p>
    <w:p>
      <w:pPr>
        <w:shd w:val="clear"/>
        <w:spacing w:line="360" w:lineRule="auto"/>
        <w:rPr>
          <w:rFonts w:ascii="仿宋" w:hAnsi="仿宋" w:eastAsia="仿宋" w:cs="宋体"/>
          <w:b/>
          <w:color w:val="auto"/>
          <w:kern w:val="0"/>
          <w:sz w:val="24"/>
          <w:szCs w:val="24"/>
          <w:highlight w:val="none"/>
        </w:rPr>
      </w:pPr>
      <w:r>
        <w:rPr>
          <w:rFonts w:hint="eastAsia" w:ascii="仿宋" w:hAnsi="仿宋" w:eastAsia="仿宋" w:cs="宋体"/>
          <w:b/>
          <w:bCs/>
          <w:color w:val="auto"/>
          <w:sz w:val="24"/>
          <w:szCs w:val="24"/>
          <w:highlight w:val="none"/>
        </w:rPr>
        <w:t>七、凡对本次采购提出询问，请按</w:t>
      </w:r>
      <w:r>
        <w:rPr>
          <w:rFonts w:ascii="仿宋" w:hAnsi="仿宋" w:eastAsia="仿宋" w:cs="宋体"/>
          <w:b/>
          <w:bCs/>
          <w:color w:val="auto"/>
          <w:sz w:val="24"/>
          <w:szCs w:val="24"/>
          <w:highlight w:val="none"/>
        </w:rPr>
        <w:t>以下方式</w:t>
      </w:r>
      <w:r>
        <w:rPr>
          <w:rFonts w:hint="eastAsia" w:ascii="仿宋" w:hAnsi="仿宋" w:eastAsia="仿宋" w:cs="宋体"/>
          <w:b/>
          <w:bCs/>
          <w:color w:val="auto"/>
          <w:sz w:val="24"/>
          <w:szCs w:val="24"/>
          <w:highlight w:val="none"/>
        </w:rPr>
        <w:t>联系。</w:t>
      </w:r>
      <w:bookmarkEnd w:id="31"/>
      <w:bookmarkEnd w:id="32"/>
      <w:bookmarkEnd w:id="33"/>
      <w:bookmarkEnd w:id="34"/>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360" w:lineRule="auto"/>
        <w:ind w:left="0" w:firstLine="720"/>
        <w:jc w:val="left"/>
        <w:textAlignment w:val="auto"/>
        <w:outlineLvl w:val="1"/>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1.采购人信息</w:t>
      </w: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360" w:lineRule="auto"/>
        <w:ind w:left="479" w:leftChars="228" w:firstLine="139" w:firstLineChars="58"/>
        <w:jc w:val="left"/>
        <w:textAlignment w:val="auto"/>
        <w:rPr>
          <w:rFonts w:ascii="仿宋" w:hAnsi="仿宋" w:eastAsia="仿宋" w:cs="宋体"/>
          <w:color w:val="auto"/>
          <w:kern w:val="0"/>
          <w:sz w:val="24"/>
          <w:szCs w:val="24"/>
          <w:highlight w:val="none"/>
          <w:u w:val="single"/>
        </w:rPr>
      </w:pPr>
      <w:r>
        <w:rPr>
          <w:rFonts w:hint="eastAsia" w:ascii="仿宋" w:hAnsi="仿宋" w:eastAsia="仿宋" w:cs="宋体"/>
          <w:color w:val="auto"/>
          <w:kern w:val="0"/>
          <w:sz w:val="24"/>
          <w:szCs w:val="24"/>
          <w:highlight w:val="none"/>
        </w:rPr>
        <w:t>名</w:t>
      </w: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 xml:space="preserve"> 称：</w:t>
      </w:r>
      <w:r>
        <w:rPr>
          <w:rFonts w:hint="eastAsia" w:ascii="仿宋" w:hAnsi="仿宋" w:eastAsia="仿宋" w:cs="黑体"/>
          <w:color w:val="auto"/>
          <w:sz w:val="24"/>
          <w:szCs w:val="24"/>
          <w:highlight w:val="none"/>
          <w:u w:val="single"/>
          <w:lang w:eastAsia="zh-CN"/>
        </w:rPr>
        <w:t>南通高等师范学校附属小学</w:t>
      </w:r>
      <w:r>
        <w:rPr>
          <w:rFonts w:hint="eastAsia" w:ascii="仿宋" w:hAnsi="仿宋" w:eastAsia="仿宋" w:cs="黑体"/>
          <w:color w:val="auto"/>
          <w:sz w:val="24"/>
          <w:szCs w:val="24"/>
          <w:highlight w:val="none"/>
          <w:u w:val="single"/>
        </w:rPr>
        <w:t xml:space="preserve">  </w:t>
      </w: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360" w:lineRule="auto"/>
        <w:ind w:left="479" w:leftChars="228" w:firstLine="139" w:firstLineChars="58"/>
        <w:jc w:val="left"/>
        <w:textAlignment w:val="auto"/>
        <w:rPr>
          <w:rFonts w:hint="default" w:ascii="仿宋" w:hAnsi="仿宋" w:eastAsia="仿宋" w:cs="宋体"/>
          <w:color w:val="auto"/>
          <w:kern w:val="0"/>
          <w:sz w:val="24"/>
          <w:szCs w:val="24"/>
          <w:highlight w:val="none"/>
          <w:u w:val="single"/>
          <w:lang w:val="en-US" w:eastAsia="zh-CN"/>
        </w:rPr>
      </w:pPr>
      <w:r>
        <w:rPr>
          <w:rFonts w:hint="eastAsia" w:ascii="仿宋" w:hAnsi="仿宋" w:eastAsia="仿宋" w:cs="宋体"/>
          <w:color w:val="auto"/>
          <w:kern w:val="0"/>
          <w:sz w:val="24"/>
          <w:szCs w:val="24"/>
          <w:highlight w:val="none"/>
        </w:rPr>
        <w:t>地</w:t>
      </w: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 xml:space="preserve"> 址：</w:t>
      </w:r>
      <w:r>
        <w:rPr>
          <w:rFonts w:hint="eastAsia" w:ascii="仿宋" w:hAnsi="仿宋" w:eastAsia="仿宋" w:cs="黑体"/>
          <w:color w:val="auto"/>
          <w:sz w:val="24"/>
          <w:szCs w:val="24"/>
          <w:highlight w:val="none"/>
          <w:u w:val="single"/>
          <w:lang w:val="en-US" w:eastAsia="zh-CN"/>
        </w:rPr>
        <w:t>南通市开发区</w:t>
      </w: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360" w:lineRule="auto"/>
        <w:ind w:left="479" w:leftChars="228" w:firstLine="139" w:firstLineChars="58"/>
        <w:jc w:val="left"/>
        <w:textAlignment w:val="auto"/>
        <w:rPr>
          <w:rFonts w:hint="default" w:ascii="仿宋" w:hAnsi="仿宋" w:eastAsia="仿宋" w:cs="宋体"/>
          <w:color w:val="auto"/>
          <w:kern w:val="0"/>
          <w:sz w:val="24"/>
          <w:szCs w:val="24"/>
          <w:highlight w:val="none"/>
          <w:u w:val="single"/>
          <w:lang w:val="en-US" w:eastAsia="zh-CN"/>
        </w:rPr>
      </w:pPr>
      <w:r>
        <w:rPr>
          <w:rFonts w:hint="eastAsia" w:ascii="仿宋" w:hAnsi="仿宋" w:eastAsia="仿宋" w:cs="宋体"/>
          <w:color w:val="auto"/>
          <w:kern w:val="0"/>
          <w:sz w:val="24"/>
          <w:szCs w:val="24"/>
          <w:highlight w:val="none"/>
        </w:rPr>
        <w:t>联 系 方 式：</w:t>
      </w:r>
      <w:r>
        <w:rPr>
          <w:rFonts w:hint="eastAsia" w:ascii="仿宋" w:hAnsi="仿宋" w:eastAsia="仿宋" w:cs="宋体"/>
          <w:color w:val="auto"/>
          <w:kern w:val="0"/>
          <w:sz w:val="24"/>
          <w:szCs w:val="24"/>
          <w:highlight w:val="none"/>
          <w:u w:val="single"/>
          <w:lang w:val="en-US" w:eastAsia="zh-CN"/>
        </w:rPr>
        <w:t>周先生</w:t>
      </w:r>
      <w:r>
        <w:rPr>
          <w:rFonts w:hint="eastAsia" w:ascii="仿宋" w:hAnsi="仿宋" w:eastAsia="仿宋" w:cs="宋体"/>
          <w:color w:val="auto"/>
          <w:kern w:val="0"/>
          <w:sz w:val="24"/>
          <w:szCs w:val="24"/>
          <w:highlight w:val="none"/>
          <w:u w:val="single"/>
        </w:rPr>
        <w:t>，</w:t>
      </w:r>
      <w:r>
        <w:rPr>
          <w:rFonts w:hint="eastAsia" w:ascii="仿宋" w:hAnsi="仿宋" w:eastAsia="仿宋" w:cs="黑体"/>
          <w:color w:val="auto"/>
          <w:sz w:val="24"/>
          <w:szCs w:val="24"/>
          <w:highlight w:val="none"/>
          <w:u w:val="single"/>
        </w:rPr>
        <w:t xml:space="preserve"> </w:t>
      </w:r>
      <w:r>
        <w:rPr>
          <w:rFonts w:hint="eastAsia" w:ascii="仿宋" w:hAnsi="仿宋" w:eastAsia="仿宋" w:cs="黑体"/>
          <w:color w:val="auto"/>
          <w:spacing w:val="-8"/>
          <w:sz w:val="24"/>
          <w:highlight w:val="none"/>
          <w:u w:val="single"/>
        </w:rPr>
        <w:t>18068999019</w:t>
      </w: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360" w:lineRule="auto"/>
        <w:ind w:left="0" w:firstLine="720"/>
        <w:jc w:val="left"/>
        <w:textAlignment w:val="auto"/>
        <w:outlineLvl w:val="1"/>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2.采购代理机构信息</w:t>
      </w: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360" w:lineRule="auto"/>
        <w:ind w:left="0" w:firstLine="720"/>
        <w:jc w:val="left"/>
        <w:textAlignment w:val="auto"/>
        <w:rPr>
          <w:rFonts w:hint="eastAsia" w:ascii="仿宋" w:hAnsi="仿宋" w:eastAsia="仿宋" w:cs="宋体"/>
          <w:color w:val="auto"/>
          <w:kern w:val="0"/>
          <w:sz w:val="24"/>
          <w:szCs w:val="24"/>
          <w:highlight w:val="none"/>
          <w:lang w:eastAsia="zh-CN"/>
        </w:rPr>
      </w:pPr>
      <w:r>
        <w:rPr>
          <w:rFonts w:hint="eastAsia" w:ascii="仿宋" w:hAnsi="仿宋" w:eastAsia="仿宋" w:cs="宋体"/>
          <w:color w:val="auto"/>
          <w:kern w:val="0"/>
          <w:sz w:val="24"/>
          <w:szCs w:val="24"/>
          <w:highlight w:val="none"/>
        </w:rPr>
        <w:t>名</w:t>
      </w:r>
      <w:r>
        <w:rPr>
          <w:rFonts w:hint="eastAsia" w:ascii="宋体" w:hAnsi="宋体" w:eastAsia="仿宋" w:cs="宋体"/>
          <w:color w:val="auto"/>
          <w:kern w:val="0"/>
          <w:sz w:val="24"/>
          <w:szCs w:val="24"/>
          <w:highlight w:val="none"/>
        </w:rPr>
        <w:t>   </w:t>
      </w:r>
      <w:r>
        <w:rPr>
          <w:rFonts w:hint="eastAsia" w:ascii="仿宋" w:hAnsi="仿宋" w:eastAsia="仿宋" w:cs="宋体"/>
          <w:color w:val="auto"/>
          <w:kern w:val="0"/>
          <w:sz w:val="24"/>
          <w:szCs w:val="24"/>
          <w:highlight w:val="none"/>
        </w:rPr>
        <w:t xml:space="preserve"> 称：</w:t>
      </w:r>
      <w:r>
        <w:rPr>
          <w:rFonts w:hint="eastAsia" w:ascii="仿宋" w:hAnsi="仿宋" w:eastAsia="仿宋" w:cs="宋体"/>
          <w:color w:val="auto"/>
          <w:kern w:val="0"/>
          <w:sz w:val="24"/>
          <w:szCs w:val="24"/>
          <w:highlight w:val="none"/>
          <w:u w:val="single"/>
          <w:lang w:eastAsia="zh-CN"/>
        </w:rPr>
        <w:t>苏州新一造价师价格事务所有限公司</w:t>
      </w: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360" w:lineRule="auto"/>
        <w:ind w:left="0" w:firstLine="720"/>
        <w:jc w:val="left"/>
        <w:textAlignment w:val="auto"/>
        <w:rPr>
          <w:rFonts w:hint="eastAsia" w:ascii="仿宋" w:hAnsi="仿宋" w:eastAsia="仿宋" w:cs="宋体"/>
          <w:color w:val="auto"/>
          <w:kern w:val="0"/>
          <w:sz w:val="24"/>
          <w:szCs w:val="24"/>
          <w:highlight w:val="none"/>
          <w:u w:val="single"/>
          <w:lang w:eastAsia="zh-CN"/>
        </w:rPr>
      </w:pPr>
      <w:r>
        <w:rPr>
          <w:rFonts w:hint="eastAsia" w:ascii="仿宋" w:hAnsi="仿宋" w:eastAsia="仿宋" w:cs="宋体"/>
          <w:color w:val="auto"/>
          <w:kern w:val="0"/>
          <w:sz w:val="24"/>
          <w:szCs w:val="24"/>
          <w:highlight w:val="none"/>
        </w:rPr>
        <w:t>地　　   址：</w:t>
      </w:r>
      <w:r>
        <w:rPr>
          <w:rFonts w:hint="eastAsia" w:ascii="仿宋" w:hAnsi="仿宋" w:eastAsia="仿宋" w:cs="宋体"/>
          <w:color w:val="auto"/>
          <w:kern w:val="0"/>
          <w:sz w:val="24"/>
          <w:szCs w:val="24"/>
          <w:highlight w:val="none"/>
          <w:u w:val="single"/>
          <w:lang w:eastAsia="zh-CN"/>
        </w:rPr>
        <w:t>南通市开发区长通路9号飞马国际中心A座1205室</w:t>
      </w: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360" w:lineRule="auto"/>
        <w:ind w:left="0" w:firstLine="720"/>
        <w:jc w:val="lef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联 系 方 式：</w:t>
      </w:r>
      <w:r>
        <w:rPr>
          <w:rFonts w:hint="eastAsia" w:ascii="仿宋" w:hAnsi="仿宋" w:eastAsia="仿宋" w:cs="宋体"/>
          <w:color w:val="auto"/>
          <w:kern w:val="0"/>
          <w:sz w:val="24"/>
          <w:szCs w:val="24"/>
          <w:highlight w:val="none"/>
          <w:u w:val="single"/>
        </w:rPr>
        <w:t>0513-69895656　</w:t>
      </w: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360" w:lineRule="auto"/>
        <w:ind w:left="0" w:firstLine="720"/>
        <w:jc w:val="left"/>
        <w:textAlignment w:val="auto"/>
        <w:outlineLvl w:val="1"/>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3.项目联系方式</w:t>
      </w:r>
    </w:p>
    <w:p>
      <w:pPr>
        <w:keepNext w:val="0"/>
        <w:keepLines w:val="0"/>
        <w:pageBreakBefore w:val="0"/>
        <w:widowControl/>
        <w:shd w:val="clear" w:color="auto"/>
        <w:kinsoku/>
        <w:wordWrap/>
        <w:overflowPunct/>
        <w:topLinePunct w:val="0"/>
        <w:autoSpaceDE/>
        <w:autoSpaceDN/>
        <w:bidi w:val="0"/>
        <w:adjustRightInd/>
        <w:snapToGrid/>
        <w:spacing w:beforeAutospacing="0" w:afterAutospacing="0" w:line="360" w:lineRule="auto"/>
        <w:ind w:left="0" w:firstLine="720"/>
        <w:jc w:val="left"/>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磋商文件制作人:</w:t>
      </w:r>
      <w:r>
        <w:rPr>
          <w:rFonts w:hint="eastAsia" w:ascii="仿宋" w:hAnsi="仿宋" w:eastAsia="仿宋" w:cs="宋体"/>
          <w:color w:val="auto"/>
          <w:kern w:val="0"/>
          <w:sz w:val="24"/>
          <w:szCs w:val="24"/>
          <w:highlight w:val="none"/>
          <w:lang w:val="en-US" w:eastAsia="zh-CN"/>
        </w:rPr>
        <w:t>陈蕾</w:t>
      </w:r>
      <w:r>
        <w:rPr>
          <w:rFonts w:hint="eastAsia" w:ascii="仿宋" w:hAnsi="仿宋" w:eastAsia="仿宋" w:cs="宋体"/>
          <w:color w:val="auto"/>
          <w:kern w:val="0"/>
          <w:sz w:val="24"/>
          <w:szCs w:val="24"/>
          <w:highlight w:val="none"/>
        </w:rPr>
        <w:t>（0513-69895668）</w:t>
      </w:r>
    </w:p>
    <w:p>
      <w:pPr>
        <w:shd w:val="clear"/>
        <w:rPr>
          <w:rFonts w:ascii="仿宋" w:hAnsi="仿宋" w:eastAsia="仿宋"/>
          <w:color w:val="auto"/>
          <w:szCs w:val="24"/>
          <w:highlight w:val="none"/>
        </w:rPr>
      </w:pPr>
    </w:p>
    <w:p>
      <w:pPr>
        <w:shd w:val="clear"/>
        <w:snapToGrid w:val="0"/>
        <w:spacing w:line="360" w:lineRule="auto"/>
        <w:rPr>
          <w:rFonts w:ascii="仿宋" w:hAnsi="仿宋" w:eastAsia="仿宋"/>
          <w:color w:val="auto"/>
          <w:sz w:val="24"/>
          <w:szCs w:val="24"/>
          <w:highlight w:val="none"/>
        </w:rPr>
      </w:pPr>
    </w:p>
    <w:bookmarkEnd w:id="4"/>
    <w:bookmarkEnd w:id="5"/>
    <w:bookmarkEnd w:id="6"/>
    <w:bookmarkEnd w:id="7"/>
    <w:bookmarkEnd w:id="8"/>
    <w:p>
      <w:pPr>
        <w:pStyle w:val="52"/>
        <w:shd w:val="clear"/>
        <w:spacing w:line="360" w:lineRule="auto"/>
        <w:jc w:val="center"/>
        <w:rPr>
          <w:rFonts w:ascii="仿宋" w:hAnsi="仿宋" w:eastAsia="仿宋"/>
          <w:b/>
          <w:bCs/>
          <w:color w:val="auto"/>
          <w:sz w:val="32"/>
          <w:szCs w:val="32"/>
          <w:highlight w:val="none"/>
        </w:rPr>
      </w:pPr>
    </w:p>
    <w:p>
      <w:pPr>
        <w:pStyle w:val="52"/>
        <w:shd w:val="clear"/>
        <w:spacing w:line="360" w:lineRule="auto"/>
        <w:jc w:val="center"/>
        <w:rPr>
          <w:rFonts w:ascii="仿宋" w:hAnsi="仿宋" w:eastAsia="仿宋"/>
          <w:b/>
          <w:bCs/>
          <w:color w:val="auto"/>
          <w:sz w:val="32"/>
          <w:szCs w:val="32"/>
          <w:highlight w:val="none"/>
        </w:rPr>
      </w:pPr>
    </w:p>
    <w:p>
      <w:pPr>
        <w:pStyle w:val="52"/>
        <w:shd w:val="clear"/>
        <w:spacing w:line="360" w:lineRule="auto"/>
        <w:jc w:val="center"/>
        <w:rPr>
          <w:rFonts w:ascii="仿宋" w:hAnsi="仿宋" w:eastAsia="仿宋"/>
          <w:b/>
          <w:bCs/>
          <w:color w:val="auto"/>
          <w:sz w:val="32"/>
          <w:szCs w:val="32"/>
          <w:highlight w:val="none"/>
        </w:rPr>
      </w:pPr>
    </w:p>
    <w:p>
      <w:pPr>
        <w:pStyle w:val="52"/>
        <w:shd w:val="clear"/>
        <w:spacing w:line="360" w:lineRule="auto"/>
        <w:jc w:val="center"/>
        <w:rPr>
          <w:rFonts w:ascii="仿宋" w:hAnsi="仿宋" w:eastAsia="仿宋"/>
          <w:b/>
          <w:bCs/>
          <w:color w:val="auto"/>
          <w:sz w:val="24"/>
          <w:szCs w:val="24"/>
          <w:highlight w:val="none"/>
        </w:rPr>
      </w:pPr>
      <w:r>
        <w:rPr>
          <w:rFonts w:ascii="仿宋" w:hAnsi="仿宋" w:eastAsia="仿宋"/>
          <w:b/>
          <w:bCs/>
          <w:color w:val="auto"/>
          <w:sz w:val="32"/>
          <w:szCs w:val="32"/>
          <w:highlight w:val="none"/>
        </w:rPr>
        <w:t>第二章</w:t>
      </w:r>
      <w:r>
        <w:rPr>
          <w:rFonts w:hint="eastAsia" w:ascii="仿宋" w:hAnsi="仿宋" w:eastAsia="仿宋"/>
          <w:b/>
          <w:bCs/>
          <w:color w:val="auto"/>
          <w:sz w:val="32"/>
          <w:szCs w:val="32"/>
          <w:highlight w:val="none"/>
        </w:rPr>
        <w:t xml:space="preserve">  </w:t>
      </w:r>
      <w:r>
        <w:rPr>
          <w:rFonts w:ascii="仿宋" w:hAnsi="仿宋" w:eastAsia="仿宋"/>
          <w:b/>
          <w:bCs/>
          <w:color w:val="auto"/>
          <w:sz w:val="32"/>
          <w:szCs w:val="32"/>
          <w:highlight w:val="none"/>
        </w:rPr>
        <w:t>磋商须知</w:t>
      </w:r>
    </w:p>
    <w:p>
      <w:pPr>
        <w:shd w:val="clear"/>
        <w:spacing w:line="360" w:lineRule="auto"/>
        <w:rPr>
          <w:rFonts w:ascii="仿宋" w:hAnsi="仿宋" w:eastAsia="仿宋"/>
          <w:color w:val="auto"/>
          <w:sz w:val="24"/>
          <w:szCs w:val="24"/>
          <w:highlight w:val="none"/>
        </w:rPr>
      </w:pPr>
    </w:p>
    <w:p>
      <w:pPr>
        <w:shd w:val="clear"/>
        <w:spacing w:afterLines="50" w:line="360" w:lineRule="auto"/>
        <w:jc w:val="center"/>
        <w:rPr>
          <w:rFonts w:ascii="仿宋" w:hAnsi="仿宋" w:eastAsia="仿宋"/>
          <w:b/>
          <w:bCs/>
          <w:color w:val="auto"/>
          <w:sz w:val="24"/>
          <w:szCs w:val="24"/>
          <w:highlight w:val="none"/>
        </w:rPr>
      </w:pPr>
      <w:r>
        <w:rPr>
          <w:rFonts w:ascii="仿宋" w:hAnsi="仿宋" w:eastAsia="仿宋"/>
          <w:color w:val="auto"/>
          <w:sz w:val="24"/>
          <w:szCs w:val="24"/>
          <w:highlight w:val="none"/>
        </w:rPr>
        <w:t>（参加竞争性磋商的供应商以下简称“磋商供应商”）</w:t>
      </w:r>
    </w:p>
    <w:p>
      <w:pPr>
        <w:shd w:val="clear"/>
        <w:spacing w:afterLines="50" w:line="360" w:lineRule="auto"/>
        <w:ind w:firstLine="482" w:firstLineChars="200"/>
        <w:jc w:val="left"/>
        <w:rPr>
          <w:rFonts w:ascii="仿宋" w:hAnsi="仿宋" w:eastAsia="仿宋"/>
          <w:b/>
          <w:bCs/>
          <w:color w:val="auto"/>
          <w:sz w:val="24"/>
          <w:szCs w:val="24"/>
          <w:highlight w:val="none"/>
        </w:rPr>
      </w:pPr>
      <w:r>
        <w:rPr>
          <w:rFonts w:ascii="仿宋" w:hAnsi="仿宋" w:eastAsia="仿宋"/>
          <w:b/>
          <w:bCs/>
          <w:color w:val="auto"/>
          <w:sz w:val="24"/>
          <w:szCs w:val="24"/>
          <w:highlight w:val="none"/>
        </w:rPr>
        <w:t>一、总则</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1、适用范围</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1.1 本竞争性磋商文件（以下简称磋商文件）仅适用此项目。</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1.2 本项目按照项目分包，分别确定各分包成交供应商。</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 xml:space="preserve"> 2、项目采购方式</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本次采购采取竞争性磋商的方式。</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3、合格的磋商供应商</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3.1满足本磋商文件“竞争性磋商采购邀请”中合格磋商供应商资格要求的规定。</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3.2 满足本磋商文件实质性要求和条件的规定。</w:t>
      </w:r>
      <w:r>
        <w:rPr>
          <w:rFonts w:ascii="仿宋" w:hAnsi="仿宋" w:eastAsia="仿宋"/>
          <w:color w:val="auto"/>
          <w:sz w:val="24"/>
          <w:szCs w:val="24"/>
          <w:highlight w:val="none"/>
        </w:rPr>
        <w:tab/>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4、参加磋商费用</w:t>
      </w:r>
    </w:p>
    <w:p>
      <w:pPr>
        <w:shd w:val="clear"/>
        <w:spacing w:line="360" w:lineRule="auto"/>
        <w:ind w:firstLine="480" w:firstLineChars="200"/>
        <w:rPr>
          <w:rFonts w:ascii="仿宋" w:hAnsi="仿宋" w:eastAsia="仿宋"/>
          <w:b/>
          <w:bCs/>
          <w:color w:val="auto"/>
          <w:sz w:val="24"/>
          <w:szCs w:val="24"/>
          <w:highlight w:val="none"/>
        </w:rPr>
      </w:pPr>
      <w:r>
        <w:rPr>
          <w:rFonts w:ascii="仿宋" w:hAnsi="仿宋" w:eastAsia="仿宋"/>
          <w:color w:val="auto"/>
          <w:sz w:val="24"/>
          <w:szCs w:val="24"/>
          <w:highlight w:val="none"/>
        </w:rPr>
        <w:t>4.1、</w:t>
      </w:r>
      <w:r>
        <w:rPr>
          <w:rFonts w:ascii="仿宋" w:hAnsi="仿宋" w:eastAsia="仿宋"/>
          <w:b/>
          <w:bCs/>
          <w:color w:val="auto"/>
          <w:sz w:val="24"/>
          <w:szCs w:val="24"/>
          <w:highlight w:val="none"/>
        </w:rPr>
        <w:t>供应商响应文件供应商应承担其编制磋商文件以及递交磋商文件所涉及的一切费用，磋商文件每套售价300元，</w:t>
      </w:r>
      <w:r>
        <w:rPr>
          <w:rFonts w:hint="eastAsia" w:ascii="仿宋" w:hAnsi="仿宋" w:eastAsia="仿宋"/>
          <w:b/>
          <w:color w:val="auto"/>
          <w:sz w:val="23"/>
          <w:szCs w:val="23"/>
          <w:highlight w:val="none"/>
        </w:rPr>
        <w:t>递交投标文件时同时递交</w:t>
      </w:r>
      <w:r>
        <w:rPr>
          <w:rFonts w:ascii="仿宋" w:hAnsi="仿宋" w:eastAsia="仿宋"/>
          <w:b/>
          <w:bCs/>
          <w:color w:val="auto"/>
          <w:sz w:val="24"/>
          <w:szCs w:val="24"/>
          <w:highlight w:val="none"/>
        </w:rPr>
        <w:t>，否则视为放弃投标权利处理。无论投标结果如何，采购人对上述费用不负任何责任。</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 xml:space="preserve"> 5、磋商文件的约束力</w:t>
      </w:r>
    </w:p>
    <w:p>
      <w:pPr>
        <w:shd w:val="clear"/>
        <w:spacing w:afterLines="50" w:line="360" w:lineRule="auto"/>
        <w:ind w:left="120" w:leftChars="57"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供应商一旦下载了本磋商文件并决定参加磋商，即被认为接受了本磋商文件的规定和约束，并且视为自竞争性磋商公告期限届满之日起已经知道或应当知道自身权益是否受到了损害。</w:t>
      </w:r>
    </w:p>
    <w:p>
      <w:pPr>
        <w:shd w:val="clear"/>
        <w:spacing w:afterLines="50" w:line="360" w:lineRule="auto"/>
        <w:ind w:firstLine="600" w:firstLineChars="250"/>
        <w:jc w:val="left"/>
        <w:rPr>
          <w:rFonts w:ascii="仿宋" w:hAnsi="仿宋" w:eastAsia="仿宋"/>
          <w:color w:val="auto"/>
          <w:sz w:val="24"/>
          <w:szCs w:val="24"/>
          <w:highlight w:val="none"/>
        </w:rPr>
      </w:pPr>
      <w:r>
        <w:rPr>
          <w:rFonts w:ascii="仿宋" w:hAnsi="仿宋" w:eastAsia="仿宋"/>
          <w:color w:val="auto"/>
          <w:sz w:val="24"/>
          <w:szCs w:val="24"/>
          <w:highlight w:val="none"/>
        </w:rPr>
        <w:t>6、</w:t>
      </w:r>
      <w:bookmarkStart w:id="35" w:name="_Toc462564070"/>
      <w:bookmarkEnd w:id="35"/>
      <w:bookmarkStart w:id="36" w:name="_Toc16938527"/>
      <w:bookmarkEnd w:id="36"/>
      <w:bookmarkStart w:id="37" w:name="_Toc513029211"/>
      <w:bookmarkEnd w:id="37"/>
      <w:bookmarkStart w:id="38" w:name="_Toc20823283"/>
      <w:r>
        <w:rPr>
          <w:rFonts w:ascii="仿宋" w:hAnsi="仿宋" w:eastAsia="仿宋"/>
          <w:color w:val="auto"/>
          <w:sz w:val="24"/>
          <w:szCs w:val="24"/>
          <w:highlight w:val="none"/>
        </w:rPr>
        <w:t>磋商文件的</w:t>
      </w:r>
      <w:bookmarkEnd w:id="38"/>
      <w:r>
        <w:rPr>
          <w:rFonts w:ascii="仿宋" w:hAnsi="仿宋" w:eastAsia="仿宋"/>
          <w:color w:val="auto"/>
          <w:sz w:val="24"/>
          <w:szCs w:val="24"/>
          <w:highlight w:val="none"/>
        </w:rPr>
        <w:t>询问及修改</w:t>
      </w:r>
    </w:p>
    <w:p>
      <w:pPr>
        <w:shd w:val="clear"/>
        <w:spacing w:afterLines="50" w:line="360" w:lineRule="auto"/>
        <w:ind w:left="120" w:leftChars="57"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6.1任何要求对磋商文件进行询问的供应商，均应在</w:t>
      </w:r>
      <w:r>
        <w:rPr>
          <w:rFonts w:hint="eastAsia" w:ascii="仿宋" w:hAnsi="仿宋" w:eastAsia="仿宋"/>
          <w:color w:val="auto"/>
          <w:sz w:val="24"/>
          <w:szCs w:val="24"/>
          <w:highlight w:val="none"/>
        </w:rPr>
        <w:t>本</w:t>
      </w:r>
      <w:r>
        <w:rPr>
          <w:rFonts w:ascii="仿宋" w:hAnsi="仿宋" w:eastAsia="仿宋"/>
          <w:color w:val="auto"/>
          <w:sz w:val="24"/>
          <w:szCs w:val="24"/>
          <w:highlight w:val="none"/>
        </w:rPr>
        <w:t>磋商文件公告期限届满之日</w:t>
      </w:r>
      <w:r>
        <w:rPr>
          <w:rFonts w:hint="eastAsia" w:ascii="仿宋" w:hAnsi="仿宋" w:eastAsia="仿宋"/>
          <w:color w:val="auto"/>
          <w:sz w:val="24"/>
          <w:szCs w:val="24"/>
          <w:highlight w:val="none"/>
        </w:rPr>
        <w:t>内</w:t>
      </w:r>
      <w:r>
        <w:rPr>
          <w:rFonts w:ascii="仿宋" w:hAnsi="仿宋" w:eastAsia="仿宋"/>
          <w:color w:val="auto"/>
          <w:sz w:val="24"/>
          <w:szCs w:val="24"/>
          <w:highlight w:val="none"/>
        </w:rPr>
        <w:t>以电子文件形式（不具单位名称）发送至</w:t>
      </w:r>
      <w:r>
        <w:rPr>
          <w:rFonts w:ascii="仿宋" w:hAnsi="仿宋" w:eastAsia="仿宋"/>
          <w:b/>
          <w:bCs/>
          <w:color w:val="auto"/>
          <w:sz w:val="24"/>
          <w:szCs w:val="24"/>
          <w:highlight w:val="none"/>
        </w:rPr>
        <w:t>ntx</w:t>
      </w:r>
      <w:r>
        <w:rPr>
          <w:rFonts w:hint="eastAsia" w:ascii="仿宋" w:hAnsi="仿宋" w:eastAsia="仿宋"/>
          <w:b/>
          <w:bCs/>
          <w:color w:val="auto"/>
          <w:sz w:val="24"/>
          <w:szCs w:val="24"/>
          <w:highlight w:val="none"/>
          <w:lang w:val="en-US" w:eastAsia="zh-CN"/>
        </w:rPr>
        <w:t>y</w:t>
      </w:r>
      <w:r>
        <w:rPr>
          <w:rFonts w:ascii="仿宋" w:hAnsi="仿宋" w:eastAsia="仿宋"/>
          <w:b/>
          <w:bCs/>
          <w:color w:val="auto"/>
          <w:sz w:val="24"/>
          <w:szCs w:val="24"/>
          <w:highlight w:val="none"/>
        </w:rPr>
        <w:t>jhy@163.com</w:t>
      </w:r>
      <w:r>
        <w:rPr>
          <w:rFonts w:ascii="仿宋" w:hAnsi="仿宋" w:eastAsia="仿宋"/>
          <w:color w:val="auto"/>
          <w:sz w:val="24"/>
          <w:szCs w:val="24"/>
          <w:highlight w:val="none"/>
        </w:rPr>
        <w:t>邮箱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五日前，在</w:t>
      </w:r>
      <w:r>
        <w:rPr>
          <w:rFonts w:hint="eastAsia" w:ascii="仿宋" w:hAnsi="仿宋" w:eastAsia="仿宋"/>
          <w:color w:val="auto"/>
          <w:sz w:val="24"/>
          <w:szCs w:val="24"/>
          <w:highlight w:val="none"/>
          <w:lang w:eastAsia="zh-CN"/>
        </w:rPr>
        <w:t>南通开发区教育网</w:t>
      </w:r>
      <w:r>
        <w:rPr>
          <w:rFonts w:ascii="仿宋" w:hAnsi="仿宋" w:eastAsia="仿宋"/>
          <w:color w:val="auto"/>
          <w:sz w:val="24"/>
          <w:szCs w:val="24"/>
          <w:highlight w:val="none"/>
        </w:rPr>
        <w:t>上发布书面更正公告形式通知所有获取磋商文件的供应商。不足五日的，代理机构应当顺延提交首次响应文件截止时间。</w:t>
      </w:r>
    </w:p>
    <w:p>
      <w:pPr>
        <w:shd w:val="clear"/>
        <w:spacing w:afterLines="50" w:line="360" w:lineRule="auto"/>
        <w:ind w:left="120" w:leftChars="57"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6.2代理机构或采购人可以视采购项目的具体情况，组织供应商进行现场考察或召开磋商前答疑会，但不单独或分别组织只有一个供应商参加的现场考察和答疑会。</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7、磋商文件的解释</w:t>
      </w:r>
    </w:p>
    <w:p>
      <w:pPr>
        <w:shd w:val="clear"/>
        <w:spacing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7.1 本磋商文件由代理机构负责解释。</w:t>
      </w:r>
    </w:p>
    <w:p>
      <w:pPr>
        <w:shd w:val="clear"/>
        <w:spacing w:afterLines="50" w:line="360" w:lineRule="auto"/>
        <w:ind w:firstLine="482" w:firstLineChars="200"/>
        <w:jc w:val="left"/>
        <w:rPr>
          <w:rFonts w:ascii="仿宋" w:hAnsi="仿宋" w:eastAsia="仿宋"/>
          <w:b/>
          <w:bCs/>
          <w:color w:val="auto"/>
          <w:sz w:val="24"/>
          <w:szCs w:val="24"/>
          <w:highlight w:val="none"/>
        </w:rPr>
      </w:pPr>
      <w:bookmarkStart w:id="39" w:name="_Toc14577351"/>
      <w:bookmarkEnd w:id="39"/>
      <w:bookmarkStart w:id="40" w:name="_Toc61149553"/>
      <w:bookmarkEnd w:id="40"/>
      <w:bookmarkStart w:id="41" w:name="_Toc513029213"/>
      <w:bookmarkEnd w:id="41"/>
      <w:bookmarkStart w:id="42" w:name="_Toc462564072"/>
      <w:r>
        <w:rPr>
          <w:rFonts w:ascii="仿宋" w:hAnsi="仿宋" w:eastAsia="仿宋"/>
          <w:b/>
          <w:bCs/>
          <w:color w:val="auto"/>
          <w:sz w:val="24"/>
          <w:szCs w:val="24"/>
          <w:highlight w:val="none"/>
        </w:rPr>
        <w:t>二、供应商响应文件的编制</w:t>
      </w:r>
      <w:bookmarkEnd w:id="42"/>
    </w:p>
    <w:p>
      <w:pPr>
        <w:shd w:val="clear"/>
        <w:spacing w:afterLines="50" w:line="360" w:lineRule="auto"/>
        <w:ind w:firstLine="480" w:firstLineChars="200"/>
        <w:jc w:val="left"/>
        <w:rPr>
          <w:rFonts w:ascii="仿宋" w:hAnsi="仿宋" w:eastAsia="仿宋"/>
          <w:color w:val="auto"/>
          <w:sz w:val="24"/>
          <w:szCs w:val="24"/>
          <w:highlight w:val="none"/>
        </w:rPr>
      </w:pPr>
      <w:bookmarkStart w:id="43" w:name="_Toc61149554"/>
      <w:bookmarkEnd w:id="43"/>
      <w:bookmarkStart w:id="44" w:name="_Toc14577353"/>
      <w:bookmarkEnd w:id="44"/>
      <w:bookmarkStart w:id="45" w:name="_Toc61149555"/>
      <w:bookmarkEnd w:id="45"/>
      <w:bookmarkStart w:id="46" w:name="_Toc61149558"/>
      <w:bookmarkEnd w:id="46"/>
      <w:bookmarkStart w:id="47" w:name="_Toc513029214"/>
      <w:bookmarkEnd w:id="47"/>
      <w:bookmarkStart w:id="48" w:name="_Toc513029215"/>
      <w:bookmarkEnd w:id="48"/>
      <w:bookmarkStart w:id="49" w:name="_Toc61149561"/>
      <w:bookmarkEnd w:id="49"/>
      <w:bookmarkStart w:id="50" w:name="_Toc462564073"/>
      <w:bookmarkEnd w:id="50"/>
      <w:bookmarkStart w:id="51" w:name="_Toc14577355"/>
      <w:bookmarkEnd w:id="51"/>
      <w:bookmarkStart w:id="52" w:name="_Toc61149557"/>
      <w:bookmarkEnd w:id="52"/>
      <w:bookmarkStart w:id="53" w:name="_Toc513029223"/>
      <w:bookmarkEnd w:id="53"/>
      <w:bookmarkStart w:id="54" w:name="_Toc513029219"/>
      <w:bookmarkEnd w:id="54"/>
      <w:bookmarkStart w:id="55" w:name="_Toc14577357"/>
      <w:bookmarkEnd w:id="55"/>
      <w:bookmarkStart w:id="56" w:name="_Toc462564074"/>
      <w:bookmarkEnd w:id="56"/>
      <w:r>
        <w:rPr>
          <w:rFonts w:hint="eastAsia" w:ascii="仿宋" w:hAnsi="仿宋" w:eastAsia="仿宋"/>
          <w:color w:val="auto"/>
          <w:sz w:val="24"/>
          <w:szCs w:val="24"/>
          <w:highlight w:val="none"/>
        </w:rPr>
        <w:t>1、磋商响应文件内容</w:t>
      </w:r>
    </w:p>
    <w:p>
      <w:pPr>
        <w:pStyle w:val="9"/>
        <w:shd w:val="clear"/>
        <w:ind w:firstLine="480" w:firstLineChars="200"/>
        <w:rPr>
          <w:rFonts w:ascii="仿宋" w:hAnsi="仿宋" w:eastAsia="仿宋" w:cs="Arial"/>
          <w:color w:val="auto"/>
          <w:kern w:val="0"/>
          <w:sz w:val="24"/>
          <w:szCs w:val="24"/>
          <w:highlight w:val="none"/>
        </w:rPr>
      </w:pPr>
      <w:r>
        <w:rPr>
          <w:rFonts w:hint="eastAsia" w:ascii="仿宋" w:hAnsi="仿宋" w:eastAsia="仿宋" w:cs="Arial"/>
          <w:color w:val="auto"/>
          <w:kern w:val="0"/>
          <w:sz w:val="24"/>
          <w:szCs w:val="24"/>
          <w:highlight w:val="none"/>
        </w:rPr>
        <w:t>1.</w:t>
      </w:r>
      <w:r>
        <w:rPr>
          <w:rFonts w:hint="eastAsia" w:ascii="仿宋" w:hAnsi="仿宋" w:eastAsia="仿宋" w:cs="Arial"/>
          <w:color w:val="auto"/>
          <w:kern w:val="0"/>
          <w:sz w:val="24"/>
          <w:szCs w:val="24"/>
          <w:highlight w:val="none"/>
          <w:lang w:val="en-US" w:eastAsia="zh-CN"/>
        </w:rPr>
        <w:t>1</w:t>
      </w:r>
      <w:r>
        <w:rPr>
          <w:rFonts w:hint="eastAsia" w:ascii="仿宋" w:hAnsi="仿宋" w:eastAsia="仿宋"/>
          <w:b/>
          <w:color w:val="auto"/>
          <w:sz w:val="23"/>
          <w:szCs w:val="23"/>
          <w:highlight w:val="none"/>
        </w:rPr>
        <w:t>资格审查资料包（</w:t>
      </w:r>
      <w:r>
        <w:rPr>
          <w:rFonts w:hint="eastAsia" w:ascii="仿宋" w:hAnsi="仿宋" w:eastAsia="仿宋"/>
          <w:b/>
          <w:color w:val="auto"/>
          <w:sz w:val="23"/>
          <w:szCs w:val="23"/>
          <w:highlight w:val="none"/>
          <w:lang w:val="en-US" w:eastAsia="zh-CN"/>
        </w:rPr>
        <w:t>可</w:t>
      </w:r>
      <w:r>
        <w:rPr>
          <w:rFonts w:hint="eastAsia" w:ascii="仿宋" w:hAnsi="仿宋" w:eastAsia="仿宋"/>
          <w:b/>
          <w:color w:val="auto"/>
          <w:sz w:val="23"/>
          <w:szCs w:val="23"/>
          <w:highlight w:val="none"/>
        </w:rPr>
        <w:t>提供一个密封包，一正二副）</w:t>
      </w:r>
    </w:p>
    <w:p>
      <w:pPr>
        <w:shd w:val="clear"/>
        <w:spacing w:line="360" w:lineRule="auto"/>
        <w:ind w:firstLine="460" w:firstLineChars="200"/>
        <w:rPr>
          <w:rFonts w:hint="eastAsia" w:ascii="仿宋" w:hAnsi="仿宋" w:eastAsia="仿宋" w:cs="宋体"/>
          <w:color w:val="auto"/>
          <w:sz w:val="24"/>
          <w:szCs w:val="24"/>
          <w:highlight w:val="none"/>
          <w:lang w:eastAsia="zh-CN"/>
        </w:rPr>
      </w:pPr>
      <w:r>
        <w:rPr>
          <w:rFonts w:hint="eastAsia" w:ascii="仿宋" w:hAnsi="仿宋" w:eastAsia="仿宋" w:cs="宋体"/>
          <w:bCs/>
          <w:color w:val="auto"/>
          <w:sz w:val="23"/>
          <w:szCs w:val="23"/>
          <w:highlight w:val="none"/>
        </w:rPr>
        <w:t>（1）</w:t>
      </w:r>
      <w:r>
        <w:rPr>
          <w:rFonts w:hint="eastAsia" w:ascii="仿宋" w:hAnsi="仿宋" w:eastAsia="仿宋" w:cs="宋体"/>
          <w:color w:val="auto"/>
          <w:sz w:val="24"/>
          <w:szCs w:val="24"/>
          <w:highlight w:val="none"/>
        </w:rPr>
        <w:t>磋商供应商</w:t>
      </w:r>
      <w:r>
        <w:rPr>
          <w:rFonts w:hint="eastAsia" w:ascii="仿宋" w:hAnsi="仿宋" w:eastAsia="仿宋" w:cs="宋体"/>
          <w:color w:val="auto"/>
          <w:sz w:val="24"/>
          <w:szCs w:val="24"/>
          <w:highlight w:val="none"/>
          <w:lang w:eastAsia="zh-CN"/>
        </w:rPr>
        <w:t>有效的营业执照</w:t>
      </w:r>
      <w:r>
        <w:rPr>
          <w:rFonts w:hint="eastAsia" w:ascii="仿宋" w:hAnsi="仿宋" w:eastAsia="仿宋" w:cs="宋体"/>
          <w:color w:val="auto"/>
          <w:sz w:val="24"/>
          <w:szCs w:val="24"/>
          <w:highlight w:val="none"/>
        </w:rPr>
        <w:t>（副本）</w:t>
      </w:r>
      <w:r>
        <w:rPr>
          <w:rFonts w:hint="eastAsia" w:ascii="仿宋" w:hAnsi="仿宋" w:eastAsia="仿宋" w:cs="宋体"/>
          <w:color w:val="auto"/>
          <w:sz w:val="24"/>
          <w:szCs w:val="24"/>
          <w:highlight w:val="none"/>
          <w:lang w:eastAsia="zh-CN"/>
        </w:rPr>
        <w:t>，营业范围需具备教育培训</w:t>
      </w:r>
      <w:r>
        <w:rPr>
          <w:rFonts w:hint="eastAsia" w:ascii="仿宋" w:hAnsi="仿宋" w:eastAsia="仿宋" w:cs="Arial"/>
          <w:color w:val="auto"/>
          <w:kern w:val="0"/>
          <w:sz w:val="24"/>
          <w:szCs w:val="24"/>
          <w:highlight w:val="none"/>
        </w:rPr>
        <w:t>（提供复印件并加盖公章）</w:t>
      </w:r>
      <w:r>
        <w:rPr>
          <w:rFonts w:hint="eastAsia" w:ascii="仿宋" w:hAnsi="仿宋" w:eastAsia="仿宋" w:cs="Arial"/>
          <w:color w:val="auto"/>
          <w:kern w:val="0"/>
          <w:sz w:val="24"/>
          <w:szCs w:val="24"/>
          <w:highlight w:val="none"/>
          <w:lang w:eastAsia="zh-CN"/>
        </w:rPr>
        <w:t>；</w:t>
      </w:r>
    </w:p>
    <w:p>
      <w:pPr>
        <w:widowControl/>
        <w:shd w:val="clear" w:color="auto"/>
        <w:spacing w:line="360" w:lineRule="auto"/>
        <w:ind w:firstLine="460" w:firstLineChars="200"/>
        <w:rPr>
          <w:rFonts w:ascii="仿宋" w:hAnsi="仿宋" w:eastAsia="仿宋" w:cs="宋体"/>
          <w:bCs/>
          <w:color w:val="auto"/>
          <w:sz w:val="23"/>
          <w:szCs w:val="23"/>
          <w:highlight w:val="none"/>
        </w:rPr>
      </w:pPr>
      <w:r>
        <w:rPr>
          <w:rFonts w:hint="eastAsia" w:ascii="仿宋" w:hAnsi="仿宋" w:eastAsia="仿宋" w:cs="宋体"/>
          <w:bCs/>
          <w:color w:val="auto"/>
          <w:sz w:val="23"/>
          <w:szCs w:val="23"/>
          <w:highlight w:val="none"/>
        </w:rPr>
        <w:t>（2）具有良好的商业信誉和健全的财务会计制度</w:t>
      </w:r>
      <w:r>
        <w:rPr>
          <w:rFonts w:hint="eastAsia" w:ascii="仿宋" w:hAnsi="仿宋" w:eastAsia="仿宋" w:cs="宋体"/>
          <w:color w:val="auto"/>
          <w:sz w:val="24"/>
          <w:szCs w:val="24"/>
          <w:highlight w:val="none"/>
        </w:rPr>
        <w:t>【提供上一年度的财务状况报告（成立不满一年不需提供）】</w:t>
      </w:r>
      <w:r>
        <w:rPr>
          <w:rFonts w:hint="eastAsia" w:ascii="仿宋" w:hAnsi="仿宋" w:eastAsia="仿宋" w:cs="宋体"/>
          <w:bCs/>
          <w:color w:val="auto"/>
          <w:sz w:val="23"/>
          <w:szCs w:val="23"/>
          <w:highlight w:val="none"/>
        </w:rPr>
        <w:t>；</w:t>
      </w:r>
    </w:p>
    <w:p>
      <w:pPr>
        <w:widowControl/>
        <w:shd w:val="clear" w:color="auto"/>
        <w:spacing w:line="360" w:lineRule="auto"/>
        <w:ind w:firstLine="460" w:firstLineChars="200"/>
        <w:rPr>
          <w:rFonts w:ascii="仿宋" w:hAnsi="仿宋" w:eastAsia="仿宋" w:cs="宋体"/>
          <w:bCs/>
          <w:color w:val="auto"/>
          <w:sz w:val="23"/>
          <w:szCs w:val="23"/>
          <w:highlight w:val="none"/>
        </w:rPr>
      </w:pPr>
      <w:r>
        <w:rPr>
          <w:rFonts w:hint="eastAsia" w:ascii="仿宋" w:hAnsi="仿宋" w:eastAsia="仿宋" w:cs="宋体"/>
          <w:bCs/>
          <w:color w:val="auto"/>
          <w:sz w:val="23"/>
          <w:szCs w:val="23"/>
          <w:highlight w:val="none"/>
        </w:rPr>
        <w:t>（3）具有履行合同所必须的设备和专业技术能力</w:t>
      </w:r>
      <w:r>
        <w:rPr>
          <w:rFonts w:ascii="仿宋" w:hAnsi="仿宋" w:eastAsia="仿宋"/>
          <w:color w:val="auto"/>
          <w:sz w:val="24"/>
          <w:szCs w:val="24"/>
          <w:highlight w:val="none"/>
        </w:rPr>
        <w:t>（</w:t>
      </w:r>
      <w:r>
        <w:rPr>
          <w:rFonts w:ascii="仿宋" w:hAnsi="仿宋" w:eastAsia="仿宋" w:cs="Arial"/>
          <w:color w:val="auto"/>
          <w:sz w:val="24"/>
          <w:szCs w:val="24"/>
          <w:highlight w:val="none"/>
        </w:rPr>
        <w:t>提供承诺函</w:t>
      </w:r>
      <w:r>
        <w:rPr>
          <w:rFonts w:hint="eastAsia" w:ascii="仿宋" w:hAnsi="仿宋" w:eastAsia="仿宋" w:cs="Arial"/>
          <w:color w:val="auto"/>
          <w:sz w:val="24"/>
          <w:szCs w:val="24"/>
          <w:highlight w:val="none"/>
        </w:rPr>
        <w:t>，</w:t>
      </w:r>
      <w:r>
        <w:rPr>
          <w:rFonts w:ascii="仿宋" w:hAnsi="仿宋" w:eastAsia="仿宋" w:cs="Arial"/>
          <w:color w:val="auto"/>
          <w:sz w:val="24"/>
          <w:szCs w:val="24"/>
          <w:highlight w:val="none"/>
        </w:rPr>
        <w:t>按第七章后附格）</w:t>
      </w:r>
      <w:r>
        <w:rPr>
          <w:rFonts w:hint="eastAsia" w:ascii="仿宋" w:hAnsi="仿宋" w:eastAsia="仿宋" w:cs="宋体"/>
          <w:bCs/>
          <w:color w:val="auto"/>
          <w:sz w:val="23"/>
          <w:szCs w:val="23"/>
          <w:highlight w:val="none"/>
        </w:rPr>
        <w:t>；</w:t>
      </w:r>
    </w:p>
    <w:p>
      <w:pPr>
        <w:widowControl/>
        <w:shd w:val="clear" w:color="auto"/>
        <w:spacing w:line="360" w:lineRule="auto"/>
        <w:ind w:firstLine="460" w:firstLineChars="200"/>
        <w:rPr>
          <w:rFonts w:ascii="仿宋" w:hAnsi="仿宋" w:eastAsia="仿宋" w:cs="宋体"/>
          <w:bCs/>
          <w:color w:val="auto"/>
          <w:sz w:val="23"/>
          <w:szCs w:val="23"/>
          <w:highlight w:val="none"/>
        </w:rPr>
      </w:pPr>
      <w:r>
        <w:rPr>
          <w:rFonts w:hint="eastAsia" w:ascii="仿宋" w:hAnsi="仿宋" w:eastAsia="仿宋" w:cs="宋体"/>
          <w:bCs/>
          <w:color w:val="auto"/>
          <w:sz w:val="23"/>
          <w:szCs w:val="23"/>
          <w:highlight w:val="none"/>
        </w:rPr>
        <w:t>（4）有依法缴纳税收和社会保障资金的良好记录</w:t>
      </w:r>
      <w:r>
        <w:rPr>
          <w:rFonts w:hint="eastAsia" w:ascii="仿宋" w:hAnsi="仿宋" w:eastAsia="仿宋" w:cs="Arial"/>
          <w:color w:val="auto"/>
          <w:sz w:val="24"/>
          <w:szCs w:val="24"/>
          <w:highlight w:val="none"/>
        </w:rPr>
        <w:t>（</w:t>
      </w:r>
      <w:r>
        <w:rPr>
          <w:rFonts w:hint="eastAsia" w:ascii="仿宋" w:hAnsi="仿宋" w:eastAsia="仿宋" w:cs="Arial"/>
          <w:color w:val="auto"/>
          <w:sz w:val="24"/>
          <w:szCs w:val="24"/>
          <w:highlight w:val="none"/>
          <w:lang w:eastAsia="zh-CN"/>
        </w:rPr>
        <w:t>提供自本公告发布日前6个月内任意1个月的依法缴纳税收和社会保障资金的相关材料</w:t>
      </w:r>
      <w:r>
        <w:rPr>
          <w:rFonts w:hint="eastAsia" w:ascii="仿宋" w:hAnsi="仿宋" w:eastAsia="仿宋" w:cs="Arial"/>
          <w:color w:val="auto"/>
          <w:sz w:val="24"/>
          <w:szCs w:val="24"/>
          <w:highlight w:val="none"/>
        </w:rPr>
        <w:t>）</w:t>
      </w:r>
      <w:r>
        <w:rPr>
          <w:rFonts w:hint="eastAsia" w:ascii="仿宋" w:hAnsi="仿宋" w:eastAsia="仿宋" w:cs="宋体"/>
          <w:bCs/>
          <w:color w:val="auto"/>
          <w:sz w:val="23"/>
          <w:szCs w:val="23"/>
          <w:highlight w:val="none"/>
        </w:rPr>
        <w:t>；</w:t>
      </w:r>
    </w:p>
    <w:p>
      <w:pPr>
        <w:widowControl/>
        <w:shd w:val="clear" w:color="auto"/>
        <w:spacing w:line="360" w:lineRule="auto"/>
        <w:ind w:firstLine="460" w:firstLineChars="200"/>
        <w:rPr>
          <w:rFonts w:ascii="仿宋" w:hAnsi="仿宋" w:eastAsia="仿宋" w:cs="宋体"/>
          <w:bCs/>
          <w:color w:val="auto"/>
          <w:sz w:val="23"/>
          <w:szCs w:val="23"/>
          <w:highlight w:val="none"/>
        </w:rPr>
      </w:pPr>
      <w:r>
        <w:rPr>
          <w:rFonts w:hint="eastAsia" w:ascii="仿宋" w:hAnsi="仿宋" w:eastAsia="仿宋" w:cs="宋体"/>
          <w:bCs/>
          <w:color w:val="auto"/>
          <w:sz w:val="23"/>
          <w:szCs w:val="23"/>
          <w:highlight w:val="none"/>
        </w:rPr>
        <w:t>（5）参加政府采购活动近三年内，在经营活动中没有重大违法记录（</w:t>
      </w:r>
      <w:r>
        <w:rPr>
          <w:rFonts w:ascii="仿宋" w:hAnsi="仿宋" w:eastAsia="仿宋" w:cs="Arial"/>
          <w:color w:val="auto"/>
          <w:sz w:val="24"/>
          <w:szCs w:val="24"/>
          <w:highlight w:val="none"/>
        </w:rPr>
        <w:t>按第七章后附格式）</w:t>
      </w:r>
      <w:r>
        <w:rPr>
          <w:rFonts w:hint="eastAsia" w:ascii="仿宋" w:hAnsi="仿宋" w:eastAsia="仿宋" w:cs="宋体"/>
          <w:bCs/>
          <w:color w:val="auto"/>
          <w:sz w:val="23"/>
          <w:szCs w:val="23"/>
          <w:highlight w:val="none"/>
        </w:rPr>
        <w:t>。</w:t>
      </w:r>
    </w:p>
    <w:p>
      <w:pPr>
        <w:widowControl/>
        <w:shd w:val="clear" w:color="auto"/>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（6）</w:t>
      </w:r>
      <w:r>
        <w:rPr>
          <w:rFonts w:hint="eastAsia" w:ascii="仿宋" w:hAnsi="仿宋" w:eastAsia="仿宋" w:cs="宋体"/>
          <w:color w:val="auto"/>
          <w:kern w:val="0"/>
          <w:sz w:val="24"/>
          <w:szCs w:val="24"/>
          <w:highlight w:val="none"/>
        </w:rPr>
        <w:t>法定代表人参加投标的，必须提供法人身份证明原件及本人身份证原件；非法定代表人参加的，必须提供法定代表人签名或盖章的授权委托书原件及被委托授权人身份证原件的这两项（须加盖公章）；</w:t>
      </w:r>
    </w:p>
    <w:p>
      <w:pPr>
        <w:pStyle w:val="9"/>
        <w:ind w:firstLine="480" w:firstLineChars="200"/>
        <w:rPr>
          <w:rFonts w:hint="eastAsia" w:ascii="仿宋" w:hAnsi="仿宋" w:eastAsia="仿宋" w:cs="Arial"/>
          <w:b/>
          <w:bCs/>
          <w:color w:val="auto"/>
          <w:kern w:val="0"/>
          <w:sz w:val="24"/>
          <w:szCs w:val="24"/>
          <w:highlight w:val="none"/>
          <w:lang w:val="en-US" w:eastAsia="zh-CN"/>
        </w:rPr>
      </w:pPr>
      <w:r>
        <w:rPr>
          <w:rFonts w:hint="eastAsia" w:ascii="仿宋" w:hAnsi="仿宋" w:eastAsia="仿宋" w:cs="Arial"/>
          <w:color w:val="auto"/>
          <w:kern w:val="0"/>
          <w:sz w:val="24"/>
          <w:szCs w:val="24"/>
          <w:highlight w:val="none"/>
        </w:rPr>
        <w:t>（7）</w:t>
      </w:r>
      <w:r>
        <w:rPr>
          <w:rFonts w:hint="eastAsia" w:ascii="仿宋" w:hAnsi="仿宋" w:eastAsia="仿宋" w:cs="Arial"/>
          <w:color w:val="auto"/>
          <w:kern w:val="0"/>
          <w:sz w:val="24"/>
          <w:szCs w:val="24"/>
          <w:highlight w:val="none"/>
          <w:lang w:eastAsia="zh-CN"/>
        </w:rPr>
        <w:t>响应供应商未被“信用中国”网站（www.creditchina.gov.cn）、中国政府采购网（www.ccgp.gov.cn）、国家企业信用信息公示系统（www.gsxt.gov.cn）列入失信被执行人、重大税收违法案件当事人名单、政府采购严重违法失信行为记录名单、异常经营名录、严重违法失信企业名单；为确保政府采购守法供应商公平参加政府采购活动，采购代理机构将在开标开始后一个小时内，通过“信用中国”网站和中国政府采购网和国家企业信用信息公示系统对供应商信用信息进行查询查证，并将查询记录截屏打印保存在采购档案内。如核实未通过，经磋商小组确认后资格审查不予通过。</w:t>
      </w:r>
    </w:p>
    <w:p>
      <w:pPr>
        <w:shd w:val="clear"/>
        <w:spacing w:line="360" w:lineRule="auto"/>
        <w:ind w:firstLine="480" w:firstLineChars="200"/>
        <w:rPr>
          <w:rFonts w:hint="eastAsia" w:ascii="仿宋" w:hAnsi="仿宋" w:eastAsia="仿宋" w:cs="宋体"/>
          <w:color w:val="auto"/>
          <w:sz w:val="24"/>
          <w:szCs w:val="24"/>
          <w:highlight w:val="none"/>
        </w:rPr>
      </w:pPr>
      <w:r>
        <w:rPr>
          <w:rFonts w:hint="eastAsia" w:ascii="仿宋" w:hAnsi="仿宋" w:eastAsia="仿宋" w:cs="Arial"/>
          <w:color w:val="auto"/>
          <w:kern w:val="0"/>
          <w:sz w:val="24"/>
          <w:szCs w:val="24"/>
          <w:highlight w:val="none"/>
        </w:rPr>
        <w:t>（8）</w:t>
      </w:r>
      <w:r>
        <w:rPr>
          <w:rFonts w:ascii="仿宋" w:hAnsi="仿宋" w:eastAsia="仿宋" w:cs="Arial"/>
          <w:color w:val="auto"/>
          <w:sz w:val="24"/>
          <w:szCs w:val="24"/>
          <w:highlight w:val="none"/>
        </w:rPr>
        <w:t>供应商响应文件函</w:t>
      </w:r>
      <w:r>
        <w:rPr>
          <w:rFonts w:hint="eastAsia" w:ascii="仿宋" w:hAnsi="仿宋" w:eastAsia="仿宋" w:cs="宋体"/>
          <w:color w:val="auto"/>
          <w:sz w:val="24"/>
          <w:szCs w:val="24"/>
          <w:highlight w:val="none"/>
        </w:rPr>
        <w:t>（格式按第七章）</w:t>
      </w:r>
    </w:p>
    <w:p>
      <w:pPr>
        <w:pStyle w:val="9"/>
        <w:shd w:val="clear"/>
        <w:spacing w:line="360" w:lineRule="auto"/>
        <w:ind w:firstLine="550" w:firstLineChars="250"/>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lang w:val="en-US" w:eastAsia="zh-CN"/>
        </w:rPr>
        <w:t>9</w:t>
      </w:r>
      <w:r>
        <w:rPr>
          <w:rFonts w:hint="eastAsia" w:ascii="仿宋" w:hAnsi="仿宋" w:eastAsia="仿宋" w:cs="Arial"/>
          <w:color w:val="auto"/>
          <w:kern w:val="0"/>
          <w:sz w:val="22"/>
          <w:szCs w:val="22"/>
          <w:highlight w:val="none"/>
          <w:lang w:eastAsia="zh-CN"/>
        </w:rPr>
        <w:t>）</w:t>
      </w:r>
      <w:r>
        <w:rPr>
          <w:rFonts w:hint="eastAsia" w:ascii="仿宋" w:hAnsi="仿宋" w:eastAsia="仿宋" w:cs="宋体"/>
          <w:bCs/>
          <w:color w:val="auto"/>
          <w:kern w:val="0"/>
          <w:sz w:val="24"/>
          <w:szCs w:val="24"/>
          <w:highlight w:val="none"/>
        </w:rPr>
        <w:t>拟派项目负责人（代表本单位参加报名及投标的委托代理人为本单位正式人员）必须为本单位正式职工，提供社保证明资料</w:t>
      </w:r>
      <w:r>
        <w:rPr>
          <w:rFonts w:hint="eastAsia" w:ascii="仿宋" w:hAnsi="仿宋" w:eastAsia="仿宋" w:cs="宋体"/>
          <w:bCs/>
          <w:color w:val="auto"/>
          <w:kern w:val="0"/>
          <w:sz w:val="24"/>
          <w:szCs w:val="24"/>
          <w:highlight w:val="none"/>
          <w:lang w:eastAsia="zh-CN"/>
        </w:rPr>
        <w:t>（</w:t>
      </w:r>
      <w:r>
        <w:rPr>
          <w:rFonts w:hint="eastAsia" w:ascii="仿宋" w:hAnsi="仿宋" w:eastAsia="仿宋" w:cs="宋体"/>
          <w:bCs/>
          <w:color w:val="auto"/>
          <w:kern w:val="0"/>
          <w:sz w:val="24"/>
          <w:szCs w:val="24"/>
          <w:highlight w:val="none"/>
          <w:lang w:val="en-US" w:eastAsia="zh-CN"/>
        </w:rPr>
        <w:t>提供最近三个月的自2021年7月-2021年9月投标单位为其连续缴纳保费清单</w:t>
      </w:r>
      <w:r>
        <w:rPr>
          <w:rFonts w:hint="eastAsia" w:ascii="仿宋" w:hAnsi="仿宋" w:eastAsia="仿宋" w:cs="宋体"/>
          <w:bCs/>
          <w:color w:val="auto"/>
          <w:kern w:val="0"/>
          <w:sz w:val="24"/>
          <w:szCs w:val="24"/>
          <w:highlight w:val="none"/>
          <w:lang w:eastAsia="zh-CN"/>
        </w:rPr>
        <w:t>）</w:t>
      </w:r>
      <w:r>
        <w:rPr>
          <w:rFonts w:hint="eastAsia" w:ascii="仿宋" w:hAnsi="仿宋" w:eastAsia="仿宋" w:cs="Arial"/>
          <w:color w:val="auto"/>
          <w:kern w:val="0"/>
          <w:sz w:val="22"/>
          <w:szCs w:val="22"/>
          <w:highlight w:val="none"/>
        </w:rPr>
        <w:t>。。</w:t>
      </w:r>
    </w:p>
    <w:p>
      <w:pPr>
        <w:pStyle w:val="9"/>
        <w:shd w:val="clea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（10）</w:t>
      </w:r>
      <w:r>
        <w:rPr>
          <w:rFonts w:hint="eastAsia" w:ascii="仿宋" w:hAnsi="仿宋" w:eastAsia="仿宋" w:cs="宋体"/>
          <w:bCs/>
          <w:color w:val="auto"/>
          <w:kern w:val="0"/>
          <w:sz w:val="24"/>
          <w:szCs w:val="24"/>
          <w:highlight w:val="none"/>
        </w:rPr>
        <w:t>投标单位所租用的车辆，在中标后待活动时间确定后，须到当地公安机关交通管理部门进行备案，审核登记车辆、驾驶人情况及相关资质，且必须经过公安部门安全审验和认可。座位数量根据班级人数情况确定，</w:t>
      </w:r>
      <w:r>
        <w:rPr>
          <w:rFonts w:hint="eastAsia" w:ascii="仿宋" w:hAnsi="仿宋" w:eastAsia="仿宋" w:cs="宋体"/>
          <w:bCs/>
          <w:color w:val="auto"/>
          <w:kern w:val="0"/>
          <w:sz w:val="24"/>
          <w:szCs w:val="24"/>
          <w:highlight w:val="none"/>
          <w:lang w:val="en-US" w:eastAsia="zh-CN"/>
        </w:rPr>
        <w:t>确保一人一座，</w:t>
      </w:r>
      <w:r>
        <w:rPr>
          <w:rFonts w:hint="eastAsia" w:ascii="仿宋" w:hAnsi="仿宋" w:eastAsia="仿宋" w:cs="宋体"/>
          <w:bCs/>
          <w:color w:val="auto"/>
          <w:kern w:val="0"/>
          <w:sz w:val="24"/>
          <w:szCs w:val="24"/>
          <w:highlight w:val="none"/>
        </w:rPr>
        <w:t>必须实行一班一车，原车来回。提供配备车辆及驾驶人员的资质证书（由投标单位出具承诺书）</w:t>
      </w:r>
      <w:r>
        <w:rPr>
          <w:rFonts w:hint="eastAsia" w:ascii="仿宋_GB2312" w:hAnsi="仿宋" w:eastAsia="仿宋_GB2312"/>
          <w:color w:val="auto"/>
          <w:sz w:val="24"/>
          <w:highlight w:val="none"/>
        </w:rPr>
        <w:t>。</w:t>
      </w:r>
    </w:p>
    <w:p>
      <w:pPr>
        <w:shd w:val="clear"/>
        <w:snapToGrid w:val="0"/>
        <w:spacing w:line="360" w:lineRule="auto"/>
        <w:ind w:firstLine="480" w:firstLineChars="20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（1</w:t>
      </w:r>
      <w:r>
        <w:rPr>
          <w:rFonts w:hint="eastAsia" w:ascii="仿宋" w:hAnsi="仿宋" w:eastAsia="仿宋" w:cs="Arial"/>
          <w:color w:val="auto"/>
          <w:sz w:val="24"/>
          <w:szCs w:val="24"/>
          <w:highlight w:val="none"/>
          <w:lang w:val="en-US" w:eastAsia="zh-CN"/>
        </w:rPr>
        <w:t>1</w:t>
      </w:r>
      <w:r>
        <w:rPr>
          <w:rFonts w:hint="eastAsia" w:ascii="仿宋" w:hAnsi="仿宋" w:eastAsia="仿宋" w:cs="Arial"/>
          <w:color w:val="auto"/>
          <w:sz w:val="24"/>
          <w:szCs w:val="24"/>
          <w:highlight w:val="none"/>
        </w:rPr>
        <w:t>）符合法律、法规规定的其他条件。</w:t>
      </w:r>
    </w:p>
    <w:p>
      <w:pPr>
        <w:pStyle w:val="9"/>
        <w:shd w:val="clear"/>
        <w:ind w:firstLine="600" w:firstLineChars="250"/>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注明：以上未尽之处详见第五章资格审查</w:t>
      </w:r>
    </w:p>
    <w:p>
      <w:pPr>
        <w:shd w:val="clear"/>
        <w:spacing w:line="440" w:lineRule="exact"/>
        <w:ind w:firstLine="437"/>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1.</w:t>
      </w:r>
      <w:r>
        <w:rPr>
          <w:rFonts w:hint="eastAsia" w:ascii="仿宋" w:hAnsi="仿宋" w:eastAsia="仿宋" w:cs="宋体"/>
          <w:b/>
          <w:color w:val="auto"/>
          <w:kern w:val="0"/>
          <w:sz w:val="24"/>
          <w:szCs w:val="24"/>
          <w:highlight w:val="none"/>
          <w:lang w:val="en-US" w:eastAsia="zh-CN"/>
        </w:rPr>
        <w:t>2</w:t>
      </w:r>
      <w:r>
        <w:rPr>
          <w:rFonts w:hint="eastAsia" w:ascii="仿宋" w:hAnsi="仿宋" w:eastAsia="仿宋" w:cs="宋体"/>
          <w:b/>
          <w:color w:val="auto"/>
          <w:kern w:val="0"/>
          <w:sz w:val="24"/>
          <w:szCs w:val="24"/>
          <w:highlight w:val="none"/>
        </w:rPr>
        <w:t xml:space="preserve">  技术标（</w:t>
      </w:r>
      <w:r>
        <w:rPr>
          <w:rFonts w:hint="eastAsia" w:ascii="仿宋" w:hAnsi="仿宋" w:eastAsia="仿宋" w:cs="宋体"/>
          <w:b/>
          <w:color w:val="auto"/>
          <w:kern w:val="0"/>
          <w:sz w:val="24"/>
          <w:szCs w:val="24"/>
          <w:highlight w:val="none"/>
          <w:lang w:val="en-US" w:eastAsia="zh-CN"/>
        </w:rPr>
        <w:t>可</w:t>
      </w:r>
      <w:r>
        <w:rPr>
          <w:rFonts w:hint="eastAsia" w:ascii="仿宋" w:hAnsi="仿宋" w:eastAsia="仿宋" w:cs="宋体"/>
          <w:b/>
          <w:color w:val="auto"/>
          <w:kern w:val="0"/>
          <w:sz w:val="24"/>
          <w:szCs w:val="24"/>
          <w:highlight w:val="none"/>
        </w:rPr>
        <w:t>提供一个密封包，一正二副）</w:t>
      </w:r>
    </w:p>
    <w:p>
      <w:pPr>
        <w:shd w:val="clear"/>
        <w:spacing w:line="440" w:lineRule="exact"/>
        <w:ind w:firstLine="359" w:firstLineChars="149"/>
        <w:rPr>
          <w:rFonts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（1）封面</w:t>
      </w:r>
    </w:p>
    <w:p>
      <w:pPr>
        <w:shd w:val="clear"/>
        <w:spacing w:line="440" w:lineRule="exact"/>
        <w:ind w:firstLine="359" w:firstLineChars="149"/>
        <w:rPr>
          <w:rFonts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（2）投标响应函</w:t>
      </w:r>
    </w:p>
    <w:p>
      <w:pPr>
        <w:shd w:val="clear"/>
        <w:adjustRightInd w:val="0"/>
        <w:snapToGrid w:val="0"/>
        <w:spacing w:line="360" w:lineRule="auto"/>
        <w:ind w:firstLine="359" w:firstLineChars="149"/>
        <w:jc w:val="left"/>
        <w:rPr>
          <w:rFonts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（3）根据第六章“评标办法”</w:t>
      </w:r>
      <w:r>
        <w:rPr>
          <w:rFonts w:ascii="仿宋" w:hAnsi="仿宋" w:eastAsia="仿宋"/>
          <w:b/>
          <w:bCs/>
          <w:color w:val="auto"/>
          <w:kern w:val="0"/>
          <w:sz w:val="24"/>
          <w:szCs w:val="24"/>
          <w:highlight w:val="none"/>
        </w:rPr>
        <w:t>2.2.2 条款</w:t>
      </w:r>
      <w:r>
        <w:rPr>
          <w:rFonts w:hint="eastAsia" w:ascii="仿宋" w:hAnsi="仿宋" w:eastAsia="仿宋"/>
          <w:b/>
          <w:bCs/>
          <w:color w:val="auto"/>
          <w:kern w:val="0"/>
          <w:sz w:val="24"/>
          <w:szCs w:val="24"/>
          <w:highlight w:val="none"/>
        </w:rPr>
        <w:t>技术标的评审因素及评审标准提供相关投标资料。</w:t>
      </w:r>
    </w:p>
    <w:p>
      <w:pPr>
        <w:pStyle w:val="9"/>
        <w:shd w:val="clear"/>
        <w:spacing w:line="360" w:lineRule="auto"/>
        <w:ind w:firstLine="354" w:firstLineChars="147"/>
        <w:rPr>
          <w:rFonts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（4）</w:t>
      </w:r>
      <w:r>
        <w:rPr>
          <w:rFonts w:ascii="仿宋" w:hAnsi="仿宋" w:eastAsia="仿宋"/>
          <w:b/>
          <w:bCs/>
          <w:color w:val="auto"/>
          <w:kern w:val="0"/>
          <w:sz w:val="24"/>
          <w:szCs w:val="24"/>
          <w:highlight w:val="none"/>
        </w:rPr>
        <w:t>商务技术条款响应一览表</w:t>
      </w:r>
    </w:p>
    <w:p>
      <w:pPr>
        <w:shd w:val="clear"/>
        <w:spacing w:line="360" w:lineRule="auto"/>
        <w:ind w:firstLine="360" w:firstLineChars="15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（5）投标人认为需要提交的其他资料。</w:t>
      </w:r>
    </w:p>
    <w:p>
      <w:pPr>
        <w:shd w:val="clear"/>
        <w:adjustRightInd w:val="0"/>
        <w:snapToGrid w:val="0"/>
        <w:spacing w:line="360" w:lineRule="auto"/>
        <w:jc w:val="left"/>
        <w:rPr>
          <w:rFonts w:ascii="仿宋" w:hAnsi="仿宋" w:eastAsia="仿宋" w:cs="黑体"/>
          <w:bCs/>
          <w:color w:val="auto"/>
          <w:sz w:val="24"/>
          <w:szCs w:val="24"/>
          <w:highlight w:val="none"/>
        </w:rPr>
      </w:pPr>
      <w:r>
        <w:rPr>
          <w:rFonts w:hint="eastAsia" w:ascii="仿宋" w:hAnsi="仿宋" w:eastAsia="仿宋" w:cs="宋体"/>
          <w:color w:val="auto"/>
          <w:kern w:val="0"/>
          <w:sz w:val="24"/>
          <w:szCs w:val="24"/>
          <w:highlight w:val="none"/>
        </w:rPr>
        <w:t>注明：各投标单位根据本项目技术标文件目录中的内容按顺序编制目录和页码范围（以</w:t>
      </w:r>
      <w:r>
        <w:rPr>
          <w:rFonts w:hint="eastAsia" w:ascii="仿宋" w:hAnsi="仿宋" w:eastAsia="仿宋" w:cs="黑体"/>
          <w:bCs/>
          <w:color w:val="auto"/>
          <w:sz w:val="24"/>
          <w:szCs w:val="24"/>
          <w:highlight w:val="none"/>
        </w:rPr>
        <w:t>上条款的具体内容及要求请按照本磋商文件第六章“评标办法”</w:t>
      </w:r>
      <w:r>
        <w:rPr>
          <w:rFonts w:ascii="仿宋" w:hAnsi="仿宋" w:eastAsia="仿宋" w:cs="黑体"/>
          <w:bCs/>
          <w:color w:val="auto"/>
          <w:sz w:val="24"/>
          <w:szCs w:val="24"/>
          <w:highlight w:val="none"/>
        </w:rPr>
        <w:t>2.2.2 条款</w:t>
      </w:r>
      <w:r>
        <w:rPr>
          <w:rFonts w:hint="eastAsia" w:ascii="仿宋" w:hAnsi="仿宋" w:eastAsia="仿宋" w:cs="黑体"/>
          <w:bCs/>
          <w:color w:val="auto"/>
          <w:sz w:val="24"/>
          <w:szCs w:val="24"/>
          <w:highlight w:val="none"/>
        </w:rPr>
        <w:t>技术标的评审因素及评审标准提供相关投标资料），以上条款中相关所有证明材料或证书需提供复印件并加盖单位公章，同时提供技术标中要求提供原件的，请带至开标现场查验，无原件不予得分。若原件未带或不符合等原因造成一切后果由投标单位承担。</w:t>
      </w:r>
    </w:p>
    <w:p>
      <w:pPr>
        <w:shd w:val="clear"/>
        <w:spacing w:line="360" w:lineRule="auto"/>
        <w:ind w:firstLine="462" w:firstLineChars="200"/>
        <w:rPr>
          <w:rFonts w:ascii="仿宋" w:hAnsi="仿宋" w:eastAsia="仿宋" w:cs="宋体"/>
          <w:b/>
          <w:color w:val="auto"/>
          <w:kern w:val="0"/>
          <w:sz w:val="24"/>
          <w:szCs w:val="24"/>
          <w:highlight w:val="none"/>
        </w:rPr>
      </w:pPr>
      <w:r>
        <w:rPr>
          <w:rFonts w:hint="eastAsia" w:ascii="仿宋" w:hAnsi="仿宋" w:eastAsia="仿宋"/>
          <w:b/>
          <w:color w:val="auto"/>
          <w:sz w:val="23"/>
          <w:szCs w:val="23"/>
          <w:highlight w:val="none"/>
        </w:rPr>
        <w:t>1.</w:t>
      </w:r>
      <w:r>
        <w:rPr>
          <w:rFonts w:hint="eastAsia" w:ascii="仿宋" w:hAnsi="仿宋" w:eastAsia="仿宋"/>
          <w:b/>
          <w:color w:val="auto"/>
          <w:sz w:val="23"/>
          <w:szCs w:val="23"/>
          <w:highlight w:val="none"/>
          <w:lang w:val="en-US" w:eastAsia="zh-CN"/>
        </w:rPr>
        <w:t>3</w:t>
      </w:r>
      <w:r>
        <w:rPr>
          <w:rFonts w:hint="eastAsia" w:ascii="仿宋" w:hAnsi="仿宋" w:eastAsia="仿宋"/>
          <w:b/>
          <w:color w:val="auto"/>
          <w:sz w:val="23"/>
          <w:szCs w:val="23"/>
          <w:highlight w:val="none"/>
        </w:rPr>
        <w:t>报价标包</w:t>
      </w:r>
      <w:r>
        <w:rPr>
          <w:rFonts w:hint="eastAsia" w:ascii="仿宋" w:hAnsi="仿宋" w:eastAsia="仿宋" w:cs="宋体"/>
          <w:b/>
          <w:color w:val="auto"/>
          <w:kern w:val="0"/>
          <w:sz w:val="24"/>
          <w:szCs w:val="24"/>
          <w:highlight w:val="none"/>
        </w:rPr>
        <w:t>（</w:t>
      </w:r>
      <w:r>
        <w:rPr>
          <w:rFonts w:hint="eastAsia" w:ascii="仿宋" w:hAnsi="仿宋" w:eastAsia="仿宋" w:cs="宋体"/>
          <w:b/>
          <w:color w:val="auto"/>
          <w:kern w:val="0"/>
          <w:sz w:val="24"/>
          <w:szCs w:val="24"/>
          <w:highlight w:val="none"/>
          <w:lang w:val="en-US" w:eastAsia="zh-CN"/>
        </w:rPr>
        <w:t>可</w:t>
      </w:r>
      <w:r>
        <w:rPr>
          <w:rFonts w:hint="eastAsia" w:ascii="仿宋" w:hAnsi="仿宋" w:eastAsia="仿宋" w:cs="宋体"/>
          <w:b/>
          <w:color w:val="auto"/>
          <w:kern w:val="0"/>
          <w:sz w:val="24"/>
          <w:szCs w:val="24"/>
          <w:highlight w:val="none"/>
        </w:rPr>
        <w:t>提供一个密封包，一正二副）</w:t>
      </w:r>
    </w:p>
    <w:p>
      <w:pPr>
        <w:shd w:val="clear"/>
        <w:spacing w:line="360" w:lineRule="auto"/>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ascii="仿宋" w:hAnsi="仿宋" w:eastAsia="仿宋"/>
          <w:color w:val="auto"/>
          <w:sz w:val="24"/>
          <w:szCs w:val="24"/>
          <w:highlight w:val="none"/>
        </w:rPr>
        <w:t>封面</w:t>
      </w:r>
    </w:p>
    <w:p>
      <w:pPr>
        <w:shd w:val="clear"/>
        <w:spacing w:line="360" w:lineRule="auto"/>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ascii="仿宋" w:hAnsi="仿宋" w:eastAsia="仿宋"/>
          <w:color w:val="auto"/>
          <w:sz w:val="24"/>
          <w:szCs w:val="24"/>
          <w:highlight w:val="none"/>
        </w:rPr>
        <w:t>供应商响应文件报价表（第一次磋商报价）</w:t>
      </w:r>
    </w:p>
    <w:p>
      <w:pPr>
        <w:shd w:val="clear"/>
        <w:spacing w:line="360" w:lineRule="auto"/>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（3）</w:t>
      </w:r>
      <w:r>
        <w:rPr>
          <w:rFonts w:ascii="仿宋" w:hAnsi="仿宋" w:eastAsia="仿宋"/>
          <w:color w:val="auto"/>
          <w:sz w:val="24"/>
          <w:szCs w:val="24"/>
          <w:highlight w:val="none"/>
        </w:rPr>
        <w:t>供应商响应文件报价表（最终）</w:t>
      </w:r>
    </w:p>
    <w:p>
      <w:pPr>
        <w:pStyle w:val="9"/>
        <w:shd w:val="clear"/>
        <w:rPr>
          <w:rFonts w:ascii="仿宋" w:hAnsi="仿宋" w:eastAsia="仿宋"/>
          <w:color w:val="auto"/>
          <w:sz w:val="24"/>
          <w:szCs w:val="24"/>
          <w:highlight w:val="none"/>
        </w:rPr>
      </w:pPr>
    </w:p>
    <w:p>
      <w:pPr>
        <w:pStyle w:val="9"/>
        <w:shd w:val="clear"/>
        <w:rPr>
          <w:rFonts w:ascii="仿宋" w:hAnsi="仿宋" w:eastAsia="仿宋"/>
          <w:color w:val="auto"/>
          <w:sz w:val="24"/>
          <w:szCs w:val="24"/>
          <w:highlight w:val="none"/>
        </w:rPr>
      </w:pPr>
      <w:r>
        <w:rPr>
          <w:rFonts w:hint="eastAsia" w:ascii="仿宋" w:hAnsi="仿宋" w:eastAsia="仿宋"/>
          <w:color w:val="auto"/>
          <w:sz w:val="24"/>
          <w:szCs w:val="24"/>
          <w:highlight w:val="none"/>
        </w:rPr>
        <w:t>注明：</w:t>
      </w:r>
      <w:r>
        <w:rPr>
          <w:rFonts w:ascii="仿宋" w:hAnsi="仿宋" w:eastAsia="仿宋"/>
          <w:color w:val="auto"/>
          <w:sz w:val="24"/>
          <w:szCs w:val="24"/>
          <w:highlight w:val="none"/>
        </w:rPr>
        <w:t>供应商响应文件报价表（最终</w:t>
      </w:r>
      <w:r>
        <w:rPr>
          <w:rFonts w:hint="eastAsia" w:ascii="仿宋" w:hAnsi="仿宋" w:eastAsia="仿宋"/>
          <w:color w:val="auto"/>
          <w:sz w:val="24"/>
          <w:szCs w:val="24"/>
          <w:highlight w:val="none"/>
        </w:rPr>
        <w:t>），</w:t>
      </w:r>
      <w:r>
        <w:rPr>
          <w:rFonts w:ascii="仿宋" w:hAnsi="仿宋" w:eastAsia="仿宋"/>
          <w:color w:val="auto"/>
          <w:sz w:val="24"/>
          <w:szCs w:val="24"/>
          <w:highlight w:val="none"/>
        </w:rPr>
        <w:t>此表投标报价请空着</w:t>
      </w:r>
      <w:r>
        <w:rPr>
          <w:rFonts w:hint="eastAsia" w:ascii="仿宋" w:hAnsi="仿宋" w:eastAsia="仿宋"/>
          <w:color w:val="auto"/>
          <w:sz w:val="24"/>
          <w:szCs w:val="24"/>
          <w:highlight w:val="none"/>
        </w:rPr>
        <w:t>，</w:t>
      </w:r>
      <w:r>
        <w:rPr>
          <w:rFonts w:ascii="仿宋" w:hAnsi="仿宋" w:eastAsia="仿宋"/>
          <w:color w:val="auto"/>
          <w:sz w:val="24"/>
          <w:szCs w:val="24"/>
          <w:highlight w:val="none"/>
        </w:rPr>
        <w:t>在开标现场填写</w:t>
      </w:r>
      <w:r>
        <w:rPr>
          <w:rFonts w:hint="eastAsia" w:ascii="仿宋" w:hAnsi="仿宋" w:eastAsia="仿宋"/>
          <w:color w:val="auto"/>
          <w:sz w:val="24"/>
          <w:szCs w:val="24"/>
          <w:highlight w:val="none"/>
        </w:rPr>
        <w:t>，需提前加盖公章。</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2、磋商报价</w:t>
      </w:r>
    </w:p>
    <w:p>
      <w:pPr>
        <w:shd w:val="clear"/>
        <w:spacing w:line="360" w:lineRule="auto"/>
        <w:ind w:firstLine="480" w:firstLineChars="200"/>
        <w:jc w:val="left"/>
        <w:rPr>
          <w:rFonts w:hint="eastAsia" w:ascii="仿宋" w:hAnsi="仿宋" w:eastAsia="仿宋" w:cs="黑体"/>
          <w:color w:val="auto"/>
          <w:sz w:val="24"/>
          <w:szCs w:val="24"/>
          <w:highlight w:val="none"/>
        </w:rPr>
      </w:pPr>
      <w:r>
        <w:rPr>
          <w:rFonts w:ascii="仿宋" w:hAnsi="仿宋" w:eastAsia="仿宋"/>
          <w:color w:val="auto"/>
          <w:sz w:val="24"/>
          <w:szCs w:val="24"/>
          <w:highlight w:val="none"/>
        </w:rPr>
        <w:t>2.1</w:t>
      </w:r>
      <w:r>
        <w:rPr>
          <w:rFonts w:hint="eastAsia" w:ascii="仿宋" w:hAnsi="仿宋" w:eastAsia="仿宋" w:cs="黑体"/>
          <w:color w:val="auto"/>
          <w:sz w:val="24"/>
          <w:szCs w:val="24"/>
          <w:highlight w:val="none"/>
        </w:rPr>
        <w:t>参加磋商的供应商应按照磋商文件规定格式填报供应商响应文件报价表，在表内响应单位的报价含有项目履约完成所需的全部</w:t>
      </w:r>
      <w:r>
        <w:rPr>
          <w:rFonts w:hint="eastAsia" w:ascii="仿宋" w:hAnsi="仿宋" w:eastAsia="仿宋" w:cs="宋体"/>
          <w:color w:val="auto"/>
          <w:sz w:val="24"/>
          <w:szCs w:val="24"/>
          <w:highlight w:val="none"/>
          <w:lang w:val="en-US" w:eastAsia="zh-CN"/>
        </w:rPr>
        <w:t>包</w:t>
      </w:r>
      <w:r>
        <w:rPr>
          <w:rFonts w:ascii="仿宋" w:hAnsi="仿宋" w:eastAsia="仿宋" w:cs="宋体"/>
          <w:color w:val="auto"/>
          <w:sz w:val="24"/>
          <w:szCs w:val="24"/>
          <w:highlight w:val="none"/>
          <w:lang w:val="zh-TW" w:eastAsia="zh-TW"/>
        </w:rPr>
        <w:t>含</w:t>
      </w:r>
      <w:r>
        <w:rPr>
          <w:rFonts w:hint="eastAsia" w:ascii="仿宋" w:hAnsi="仿宋" w:eastAsia="仿宋" w:cs="宋体"/>
          <w:color w:val="auto"/>
          <w:sz w:val="24"/>
          <w:szCs w:val="24"/>
          <w:highlight w:val="none"/>
          <w:lang w:val="en-US" w:eastAsia="zh-CN"/>
        </w:rPr>
        <w:t>所有交通、</w:t>
      </w:r>
      <w:r>
        <w:rPr>
          <w:rFonts w:ascii="仿宋" w:hAnsi="仿宋" w:eastAsia="仿宋" w:cs="宋体"/>
          <w:color w:val="auto"/>
          <w:sz w:val="24"/>
          <w:szCs w:val="24"/>
          <w:highlight w:val="none"/>
          <w:lang w:val="zh-CN"/>
        </w:rPr>
        <w:t>门票、场地、保险、摄影、工作人员</w:t>
      </w:r>
      <w:r>
        <w:rPr>
          <w:rFonts w:hint="eastAsia" w:ascii="仿宋" w:hAnsi="仿宋" w:eastAsia="仿宋" w:cs="仿宋"/>
          <w:color w:val="auto"/>
          <w:sz w:val="24"/>
          <w:szCs w:val="24"/>
          <w:lang w:val="en-US" w:eastAsia="zh-CN"/>
        </w:rPr>
        <w:t>、活动道具、研学单设计印制、广告牌制作、视频等</w:t>
      </w:r>
      <w:r>
        <w:rPr>
          <w:rFonts w:hint="eastAsia" w:ascii="仿宋" w:hAnsi="仿宋" w:eastAsia="仿宋" w:cs="黑体"/>
          <w:color w:val="auto"/>
          <w:sz w:val="24"/>
          <w:szCs w:val="24"/>
          <w:highlight w:val="none"/>
        </w:rPr>
        <w:t>服务，即包括（但不限于）响应及完成本项目工作所需的一切费用。</w:t>
      </w:r>
    </w:p>
    <w:p>
      <w:pPr>
        <w:shd w:val="clear"/>
        <w:spacing w:line="460" w:lineRule="exact"/>
        <w:ind w:firstLine="352" w:firstLineChars="147"/>
        <w:rPr>
          <w:rFonts w:ascii="仿宋" w:hAnsi="仿宋" w:eastAsia="仿宋"/>
          <w:color w:val="auto"/>
          <w:sz w:val="24"/>
          <w:szCs w:val="24"/>
          <w:highlight w:val="none"/>
        </w:rPr>
      </w:pPr>
      <w:r>
        <w:rPr>
          <w:rFonts w:ascii="仿宋" w:hAnsi="仿宋" w:eastAsia="仿宋"/>
          <w:color w:val="auto"/>
          <w:sz w:val="24"/>
          <w:szCs w:val="24"/>
          <w:highlight w:val="none"/>
        </w:rPr>
        <w:t>2.2标的物</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详见项目工作内容和技术要求。</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2.3有关费用处理</w:t>
      </w:r>
    </w:p>
    <w:p>
      <w:pPr>
        <w:pStyle w:val="64"/>
        <w:shd w:val="clear"/>
        <w:snapToGrid w:val="0"/>
        <w:spacing w:line="360" w:lineRule="auto"/>
        <w:ind w:left="420" w:firstLine="0" w:firstLineChars="0"/>
        <w:rPr>
          <w:rFonts w:ascii="仿宋" w:hAnsi="仿宋" w:eastAsia="仿宋"/>
          <w:color w:val="auto"/>
          <w:sz w:val="24"/>
          <w:szCs w:val="24"/>
          <w:highlight w:val="none"/>
        </w:rPr>
      </w:pPr>
      <w:r>
        <w:rPr>
          <w:rFonts w:ascii="仿宋" w:hAnsi="仿宋" w:eastAsia="仿宋"/>
          <w:color w:val="auto"/>
          <w:sz w:val="24"/>
          <w:szCs w:val="24"/>
          <w:highlight w:val="none"/>
        </w:rPr>
        <w:t>本次采购磋商供应商的总报价应包括完成本次招标范围内全部工作内容所需的所有费用。</w:t>
      </w:r>
    </w:p>
    <w:p>
      <w:pPr>
        <w:widowControl/>
        <w:numPr>
          <w:ilvl w:val="0"/>
          <w:numId w:val="1"/>
        </w:numPr>
        <w:shd w:val="clear" w:color="auto"/>
        <w:spacing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磋商最终报价应是固定不变的，不得以任何理由予以变更。任何可变的或者附有条件的响应报价，采购人均将予以拒绝。</w:t>
      </w:r>
    </w:p>
    <w:p>
      <w:pPr>
        <w:pStyle w:val="9"/>
        <w:shd w:val="clea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2）最低响应报价不能作为本次招标采购的成交保证。</w:t>
      </w:r>
    </w:p>
    <w:p>
      <w:pPr>
        <w:shd w:val="clear"/>
        <w:spacing w:afterLines="50" w:line="360" w:lineRule="auto"/>
        <w:ind w:firstLine="360" w:firstLineChars="150"/>
        <w:jc w:val="left"/>
        <w:rPr>
          <w:rFonts w:ascii="仿宋" w:hAnsi="仿宋" w:eastAsia="仿宋"/>
          <w:color w:val="auto"/>
          <w:sz w:val="24"/>
          <w:szCs w:val="24"/>
          <w:highlight w:val="none"/>
        </w:rPr>
      </w:pPr>
      <w:r>
        <w:rPr>
          <w:rFonts w:ascii="仿宋" w:hAnsi="仿宋" w:eastAsia="仿宋"/>
          <w:color w:val="auto"/>
          <w:sz w:val="24"/>
          <w:szCs w:val="24"/>
          <w:highlight w:val="none"/>
        </w:rPr>
        <w:t>2.4其它费用处理</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磋商文件未列明，而磋商供应商认为必须的费用也须列入报价。</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2.5报价采用的货币</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响应文件中的单价和总价，无特殊规定的采用人民币报价，以元为单位标注。磋商文件中另有规定的按规定执行。</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2.6 供应商响应文件报价表上的价格应按磋商文件规定填写。</w:t>
      </w:r>
    </w:p>
    <w:p>
      <w:pPr>
        <w:shd w:val="clear"/>
        <w:spacing w:afterLines="50" w:line="360" w:lineRule="auto"/>
        <w:ind w:firstLine="480" w:firstLineChars="200"/>
        <w:jc w:val="left"/>
        <w:rPr>
          <w:rFonts w:ascii="仿宋" w:hAnsi="仿宋" w:eastAsia="仿宋"/>
          <w:color w:val="auto"/>
          <w:sz w:val="24"/>
          <w:szCs w:val="24"/>
          <w:highlight w:val="none"/>
        </w:rPr>
      </w:pPr>
      <w:bookmarkStart w:id="57" w:name="_Toc513029221"/>
      <w:bookmarkEnd w:id="57"/>
      <w:bookmarkStart w:id="58" w:name="_Toc14577359"/>
      <w:bookmarkEnd w:id="58"/>
      <w:bookmarkStart w:id="59" w:name="_Toc61149559"/>
      <w:r>
        <w:rPr>
          <w:rFonts w:ascii="仿宋" w:hAnsi="仿宋" w:eastAsia="仿宋"/>
          <w:color w:val="auto"/>
          <w:sz w:val="24"/>
          <w:szCs w:val="24"/>
          <w:highlight w:val="none"/>
        </w:rPr>
        <w:t>3、项目工作内容和技术要求响应方案</w:t>
      </w:r>
      <w:bookmarkEnd w:id="59"/>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3.1提供为完成本项目的总体实施方案。</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3.2对磋商文件中项目工作内容和技术要求的技术与商务条款要求逐项作出应答，并提供依据或说明。</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3.3磋商供应商认为需要的其他技术文件或说明。</w:t>
      </w:r>
    </w:p>
    <w:p>
      <w:pPr>
        <w:shd w:val="clear"/>
        <w:spacing w:afterLines="50" w:line="360" w:lineRule="auto"/>
        <w:ind w:firstLine="482" w:firstLineChars="200"/>
        <w:jc w:val="left"/>
        <w:rPr>
          <w:rFonts w:ascii="仿宋" w:hAnsi="仿宋" w:eastAsia="仿宋"/>
          <w:b/>
          <w:bCs/>
          <w:color w:val="auto"/>
          <w:sz w:val="24"/>
          <w:szCs w:val="24"/>
          <w:highlight w:val="none"/>
        </w:rPr>
      </w:pPr>
      <w:bookmarkStart w:id="60" w:name="_Toc14577362"/>
      <w:bookmarkEnd w:id="60"/>
      <w:bookmarkStart w:id="61" w:name="_Toc513029224"/>
      <w:bookmarkEnd w:id="61"/>
      <w:bookmarkStart w:id="62" w:name="_Toc61149562"/>
      <w:r>
        <w:rPr>
          <w:rFonts w:ascii="仿宋" w:hAnsi="仿宋" w:eastAsia="仿宋"/>
          <w:b/>
          <w:bCs/>
          <w:color w:val="auto"/>
          <w:sz w:val="24"/>
          <w:szCs w:val="24"/>
          <w:highlight w:val="none"/>
        </w:rPr>
        <w:t>三、</w:t>
      </w:r>
      <w:r>
        <w:rPr>
          <w:rFonts w:hint="eastAsia" w:ascii="仿宋" w:hAnsi="仿宋" w:eastAsia="仿宋"/>
          <w:b/>
          <w:bCs/>
          <w:color w:val="auto"/>
          <w:sz w:val="24"/>
          <w:szCs w:val="24"/>
          <w:highlight w:val="none"/>
        </w:rPr>
        <w:t>纸质</w:t>
      </w:r>
      <w:r>
        <w:rPr>
          <w:rFonts w:ascii="仿宋" w:hAnsi="仿宋" w:eastAsia="仿宋"/>
          <w:b/>
          <w:bCs/>
          <w:color w:val="auto"/>
          <w:sz w:val="24"/>
          <w:szCs w:val="24"/>
          <w:highlight w:val="none"/>
        </w:rPr>
        <w:t>磋商供应商响应文件的递交</w:t>
      </w:r>
      <w:bookmarkEnd w:id="62"/>
    </w:p>
    <w:p>
      <w:pPr>
        <w:shd w:val="clear"/>
        <w:spacing w:afterLines="50" w:line="500" w:lineRule="exact"/>
        <w:ind w:firstLine="480" w:firstLineChars="200"/>
        <w:jc w:val="left"/>
        <w:rPr>
          <w:rFonts w:ascii="仿宋" w:hAnsi="仿宋" w:eastAsia="仿宋" w:cs="仿宋"/>
          <w:color w:val="auto"/>
          <w:sz w:val="24"/>
          <w:szCs w:val="24"/>
          <w:highlight w:val="none"/>
        </w:rPr>
      </w:pPr>
      <w:bookmarkStart w:id="63" w:name="_Toc462564084"/>
      <w:bookmarkEnd w:id="63"/>
      <w:bookmarkStart w:id="64" w:name="_Toc513029225"/>
      <w:bookmarkEnd w:id="64"/>
      <w:bookmarkStart w:id="65" w:name="_Toc14577363"/>
      <w:bookmarkEnd w:id="65"/>
      <w:bookmarkStart w:id="66" w:name="_Toc61149563"/>
      <w:r>
        <w:rPr>
          <w:rFonts w:hint="eastAsia" w:ascii="仿宋" w:hAnsi="仿宋" w:eastAsia="仿宋" w:cs="仿宋"/>
          <w:color w:val="auto"/>
          <w:sz w:val="24"/>
          <w:szCs w:val="24"/>
          <w:highlight w:val="none"/>
        </w:rPr>
        <w:t>1、响应文件的密封和标记</w:t>
      </w:r>
      <w:bookmarkEnd w:id="66"/>
    </w:p>
    <w:p>
      <w:pPr>
        <w:shd w:val="clear"/>
        <w:spacing w:afterLines="50"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磋商供应商应严格按照磋商文件要求的份数准备响应文件，每份响应文件须清楚地标明“正本”或“副本”字样。磋商供应商应将“资格审查资料包”、“技术标包”、“报价标包”内的所有材料及复印件，须加盖本项目响应单位的公章并装订成册，各一份“正本”，</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份“副本”，以便在评审时，供评委检查及提供留存，原件带至开标现场备查。</w:t>
      </w:r>
    </w:p>
    <w:p>
      <w:pPr>
        <w:shd w:val="clear"/>
        <w:spacing w:afterLines="50"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1.2密封的响应文件应：</w:t>
      </w:r>
    </w:p>
    <w:p>
      <w:pPr>
        <w:shd w:val="clear"/>
        <w:spacing w:afterLines="50"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（1）按采购邀请中注明的地址送达规定地点；</w:t>
      </w:r>
    </w:p>
    <w:p>
      <w:pPr>
        <w:shd w:val="clear"/>
        <w:spacing w:afterLines="50"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（2）注明参加磋商项目名称、磋商文件编号及参加的分包号；</w:t>
      </w:r>
    </w:p>
    <w:p>
      <w:pPr>
        <w:shd w:val="clear"/>
        <w:spacing w:afterLines="50"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（3）密包装上应写明磋商供应商名称。</w:t>
      </w:r>
    </w:p>
    <w:p>
      <w:pPr>
        <w:shd w:val="clear"/>
        <w:spacing w:afterLines="50"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1.3如果密封包装未按要求密封和加写标记，代理机构对误投或过早启封概不负责。对由此造成提前开封的响应文件，代理机构将予以拒绝，作无效响应处理。</w:t>
      </w:r>
    </w:p>
    <w:p>
      <w:pPr>
        <w:shd w:val="clear"/>
        <w:spacing w:afterLines="50" w:line="500" w:lineRule="exact"/>
        <w:ind w:firstLine="480" w:firstLineChars="200"/>
        <w:jc w:val="left"/>
        <w:rPr>
          <w:rFonts w:ascii="仿宋" w:hAnsi="仿宋" w:eastAsia="仿宋" w:cs="仿宋"/>
          <w:color w:val="auto"/>
          <w:sz w:val="24"/>
          <w:szCs w:val="24"/>
          <w:highlight w:val="none"/>
        </w:rPr>
      </w:pPr>
      <w:bookmarkStart w:id="67" w:name="_Toc61149564"/>
      <w:bookmarkEnd w:id="67"/>
      <w:bookmarkStart w:id="68" w:name="_Toc14577364"/>
      <w:bookmarkEnd w:id="68"/>
      <w:bookmarkStart w:id="69" w:name="_Toc513029226"/>
      <w:r>
        <w:rPr>
          <w:rFonts w:hint="eastAsia" w:ascii="仿宋" w:hAnsi="仿宋" w:eastAsia="仿宋" w:cs="仿宋"/>
          <w:color w:val="auto"/>
          <w:sz w:val="24"/>
          <w:szCs w:val="24"/>
          <w:highlight w:val="none"/>
        </w:rPr>
        <w:t>2、</w:t>
      </w:r>
      <w:bookmarkEnd w:id="69"/>
      <w:r>
        <w:rPr>
          <w:rFonts w:hint="eastAsia" w:ascii="仿宋" w:hAnsi="仿宋" w:eastAsia="仿宋" w:cs="仿宋"/>
          <w:color w:val="auto"/>
          <w:sz w:val="24"/>
          <w:szCs w:val="24"/>
          <w:highlight w:val="none"/>
        </w:rPr>
        <w:t>响应文件开启时间</w:t>
      </w:r>
    </w:p>
    <w:p>
      <w:pPr>
        <w:shd w:val="clear"/>
        <w:spacing w:afterLines="50"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2.1代理机构收到响应文件的时间不得迟于本磋商文件规定的响应文件接收截止时间。</w:t>
      </w:r>
    </w:p>
    <w:p>
      <w:pPr>
        <w:shd w:val="clear"/>
        <w:spacing w:afterLines="50"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2.2代理机构有权通过修改磋商文件推迟响应文件接收截止时间，在此情况下，磋商供应商的所有权利和义务以及受制的响应文件接收截止时间均应以延长后新的响应文件接收截止时间为准。</w:t>
      </w:r>
    </w:p>
    <w:p>
      <w:pPr>
        <w:shd w:val="clear"/>
        <w:spacing w:afterLines="50" w:line="500" w:lineRule="exact"/>
        <w:ind w:firstLine="480" w:firstLineChars="200"/>
        <w:jc w:val="left"/>
        <w:rPr>
          <w:rFonts w:ascii="仿宋" w:hAnsi="仿宋" w:eastAsia="仿宋" w:cs="仿宋"/>
          <w:color w:val="auto"/>
          <w:sz w:val="24"/>
          <w:szCs w:val="24"/>
          <w:highlight w:val="none"/>
        </w:rPr>
      </w:pPr>
      <w:bookmarkStart w:id="70" w:name="_Toc14577365"/>
      <w:bookmarkEnd w:id="70"/>
      <w:bookmarkStart w:id="71" w:name="_Toc61149565"/>
      <w:bookmarkEnd w:id="71"/>
      <w:bookmarkStart w:id="72" w:name="_Toc513029227"/>
      <w:r>
        <w:rPr>
          <w:rFonts w:hint="eastAsia" w:ascii="仿宋" w:hAnsi="仿宋" w:eastAsia="仿宋" w:cs="仿宋"/>
          <w:color w:val="auto"/>
          <w:sz w:val="24"/>
          <w:szCs w:val="24"/>
          <w:highlight w:val="none"/>
        </w:rPr>
        <w:t>3、迟交的响应文件</w:t>
      </w:r>
      <w:bookmarkEnd w:id="72"/>
    </w:p>
    <w:p>
      <w:pPr>
        <w:shd w:val="clear"/>
        <w:spacing w:afterLines="50"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3.1代理机构将拒绝在规定的响应文件接收截止时间后接收任何响应文件。</w:t>
      </w:r>
    </w:p>
    <w:p>
      <w:pPr>
        <w:shd w:val="clear"/>
        <w:spacing w:afterLines="50" w:line="500" w:lineRule="exact"/>
        <w:ind w:firstLine="480" w:firstLineChars="200"/>
        <w:jc w:val="left"/>
        <w:rPr>
          <w:rFonts w:ascii="仿宋" w:hAnsi="仿宋" w:eastAsia="仿宋" w:cs="仿宋"/>
          <w:color w:val="auto"/>
          <w:sz w:val="24"/>
          <w:szCs w:val="24"/>
          <w:highlight w:val="none"/>
        </w:rPr>
      </w:pPr>
      <w:bookmarkStart w:id="73" w:name="_Toc61149566"/>
      <w:bookmarkEnd w:id="73"/>
      <w:bookmarkStart w:id="74" w:name="_Toc14577366"/>
      <w:bookmarkEnd w:id="74"/>
      <w:bookmarkStart w:id="75" w:name="_Toc513029228"/>
      <w:r>
        <w:rPr>
          <w:rFonts w:hint="eastAsia" w:ascii="仿宋" w:hAnsi="仿宋" w:eastAsia="仿宋" w:cs="仿宋"/>
          <w:color w:val="auto"/>
          <w:sz w:val="24"/>
          <w:szCs w:val="24"/>
          <w:highlight w:val="none"/>
        </w:rPr>
        <w:t>4、响应文件的修改和撤回</w:t>
      </w:r>
      <w:bookmarkEnd w:id="75"/>
    </w:p>
    <w:p>
      <w:pPr>
        <w:shd w:val="clear"/>
        <w:spacing w:afterLines="50"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4.1磋商供应商在递交响应文件后，可以修改或撤回其磋商响应文件，但这种修改和撤回，必须在规定的响应文件接收截止时间前，以书面形式送达指定地点。</w:t>
      </w:r>
    </w:p>
    <w:p>
      <w:pPr>
        <w:shd w:val="clear"/>
        <w:spacing w:afterLines="50"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4.2磋商供应商的修改或撤回通知书，应按本文件规定进行编制、密封、标记和发送，并应在封套上加注“修改”和“撤回”字样。</w:t>
      </w:r>
    </w:p>
    <w:p>
      <w:pPr>
        <w:shd w:val="clear"/>
        <w:spacing w:afterLines="50"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4.3 磋商供应商在提交最后报价之前，可以根据磋商情况退出磋商。</w:t>
      </w:r>
    </w:p>
    <w:p>
      <w:pPr>
        <w:shd w:val="clear"/>
        <w:spacing w:afterLines="50"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5、磋商响应有效期</w:t>
      </w:r>
    </w:p>
    <w:p>
      <w:pPr>
        <w:shd w:val="clear"/>
        <w:spacing w:afterLines="50"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磋商响应有效期为代理机构规定的响应文件接收截止时间后六十（60）天。磋商响应有效期比规定短的将被视为非实质性响应性而予以拒绝。</w:t>
      </w:r>
    </w:p>
    <w:p>
      <w:pPr>
        <w:shd w:val="clear"/>
        <w:spacing w:afterLines="50" w:line="50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5.2 在特殊情况下，代理机构于原磋商响应有效期满之前，可向磋商供应商提出延长磋商响应有效期的要求。这种要求与答复均应采用书面形式。磋商供应商可以拒绝代理机构的这一要求而放弃磋商响应，代理机构在接到磋商供应商书面答复后，同意延长磋商响应有效期的磋商供应商既不能要求也不允许修改其响应文件，同时受磋商响应有效期约束的所有权利与义务均延长至新的有效期。</w:t>
      </w:r>
    </w:p>
    <w:p>
      <w:pPr>
        <w:shd w:val="clear"/>
        <w:spacing w:afterLines="50" w:line="360" w:lineRule="auto"/>
        <w:ind w:firstLine="482" w:firstLineChars="200"/>
        <w:jc w:val="left"/>
        <w:rPr>
          <w:rFonts w:ascii="仿宋" w:hAnsi="仿宋" w:eastAsia="仿宋"/>
          <w:b/>
          <w:bCs/>
          <w:color w:val="auto"/>
          <w:sz w:val="24"/>
          <w:szCs w:val="24"/>
          <w:highlight w:val="none"/>
        </w:rPr>
      </w:pPr>
      <w:r>
        <w:rPr>
          <w:rFonts w:ascii="仿宋" w:hAnsi="仿宋" w:eastAsia="仿宋"/>
          <w:b/>
          <w:bCs/>
          <w:color w:val="auto"/>
          <w:sz w:val="24"/>
          <w:szCs w:val="24"/>
          <w:highlight w:val="none"/>
        </w:rPr>
        <w:t>四、磋商与评审</w:t>
      </w:r>
    </w:p>
    <w:p>
      <w:pPr>
        <w:shd w:val="clear"/>
        <w:spacing w:afterLines="50" w:line="360" w:lineRule="auto"/>
        <w:ind w:firstLine="480" w:firstLineChars="200"/>
        <w:jc w:val="left"/>
        <w:rPr>
          <w:rFonts w:ascii="仿宋" w:hAnsi="仿宋" w:eastAsia="仿宋"/>
          <w:color w:val="auto"/>
          <w:sz w:val="24"/>
          <w:szCs w:val="24"/>
          <w:highlight w:val="none"/>
        </w:rPr>
      </w:pPr>
      <w:bookmarkStart w:id="76" w:name="_Toc513029230"/>
      <w:bookmarkEnd w:id="76"/>
      <w:bookmarkStart w:id="77" w:name="_Toc20823302"/>
      <w:bookmarkEnd w:id="77"/>
      <w:bookmarkStart w:id="78" w:name="_Toc16938546"/>
      <w:r>
        <w:rPr>
          <w:rFonts w:ascii="仿宋" w:hAnsi="仿宋" w:eastAsia="仿宋"/>
          <w:color w:val="auto"/>
          <w:sz w:val="24"/>
          <w:szCs w:val="24"/>
          <w:highlight w:val="none"/>
        </w:rPr>
        <w:t>1、</w:t>
      </w:r>
      <w:bookmarkEnd w:id="78"/>
      <w:r>
        <w:rPr>
          <w:rFonts w:ascii="仿宋" w:hAnsi="仿宋" w:eastAsia="仿宋"/>
          <w:color w:val="auto"/>
          <w:sz w:val="24"/>
          <w:szCs w:val="24"/>
          <w:highlight w:val="none"/>
        </w:rPr>
        <w:t>磋商仪式</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1.1代理机构将在采购邀请中规定的时间和地点组织磋商开始仪式，仪式由代理机构主持，磋商供应商应委派携带有效证件的代表准时参加，参加仪式的代表需签名以证明其出席。</w:t>
      </w:r>
    </w:p>
    <w:p>
      <w:pPr>
        <w:shd w:val="clear"/>
        <w:spacing w:afterLines="50" w:line="360" w:lineRule="auto"/>
        <w:ind w:firstLine="480" w:firstLineChars="200"/>
        <w:jc w:val="left"/>
        <w:rPr>
          <w:rFonts w:ascii="仿宋" w:hAnsi="仿宋" w:eastAsia="仿宋"/>
          <w:color w:val="auto"/>
          <w:sz w:val="24"/>
          <w:szCs w:val="24"/>
          <w:highlight w:val="none"/>
        </w:rPr>
      </w:pPr>
      <w:bookmarkStart w:id="79" w:name="_Toc16938547"/>
      <w:bookmarkEnd w:id="79"/>
      <w:bookmarkStart w:id="80" w:name="_Toc513029231"/>
      <w:bookmarkEnd w:id="80"/>
      <w:bookmarkStart w:id="81" w:name="_Toc20823303"/>
      <w:r>
        <w:rPr>
          <w:rFonts w:ascii="仿宋" w:hAnsi="仿宋" w:eastAsia="仿宋"/>
          <w:color w:val="auto"/>
          <w:sz w:val="24"/>
          <w:szCs w:val="24"/>
          <w:highlight w:val="none"/>
        </w:rPr>
        <w:t>2、磋商小组</w:t>
      </w:r>
      <w:bookmarkEnd w:id="81"/>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2.1 磋商开始仪式结束后，代理机构将立即组织磋商小组进行评审。</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2.2 磋商小组由政府采购评审专家、采购人代表组成，且人员构成符合政府采购有关规定。</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3、磋商评审过程的保密与公正</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3.1磋商小组、采购人和代理机构工作人员、相关监督人员等与评审工作有关的人员，对评审情况以及在评审过程中获悉的国家秘密、商业秘密负有保密责任。</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3.2在磋商评审过程中，磋商供应商不得以任何行为影响磋商评审过程，否则其响应文件将被作为无效响应文件。</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hd w:val="clear"/>
        <w:spacing w:afterLines="50" w:line="360" w:lineRule="auto"/>
        <w:ind w:firstLine="480" w:firstLineChars="200"/>
        <w:jc w:val="left"/>
        <w:rPr>
          <w:rFonts w:ascii="仿宋" w:hAnsi="仿宋" w:eastAsia="仿宋"/>
          <w:color w:val="auto"/>
          <w:sz w:val="24"/>
          <w:szCs w:val="24"/>
          <w:highlight w:val="none"/>
        </w:rPr>
      </w:pPr>
      <w:bookmarkStart w:id="82" w:name="_Toc16938548"/>
      <w:bookmarkEnd w:id="82"/>
      <w:bookmarkStart w:id="83" w:name="_Toc513029232"/>
      <w:bookmarkEnd w:id="83"/>
      <w:bookmarkStart w:id="84" w:name="_Toc20823304"/>
      <w:r>
        <w:rPr>
          <w:rFonts w:ascii="仿宋" w:hAnsi="仿宋" w:eastAsia="仿宋"/>
          <w:color w:val="auto"/>
          <w:sz w:val="24"/>
          <w:szCs w:val="24"/>
          <w:highlight w:val="none"/>
        </w:rPr>
        <w:t>4、评审过程的澄清</w:t>
      </w:r>
      <w:bookmarkEnd w:id="84"/>
      <w:r>
        <w:rPr>
          <w:rFonts w:ascii="仿宋" w:hAnsi="仿宋" w:eastAsia="仿宋"/>
          <w:color w:val="auto"/>
          <w:sz w:val="24"/>
          <w:szCs w:val="24"/>
          <w:highlight w:val="none"/>
        </w:rPr>
        <w:t>、说明和更正</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4.3 接到磋商小组澄清要求的供应商如未按规定做出澄清，其风险由供应商自行承担。</w:t>
      </w:r>
    </w:p>
    <w:p>
      <w:pPr>
        <w:shd w:val="clear"/>
        <w:spacing w:afterLines="50" w:line="360" w:lineRule="auto"/>
        <w:ind w:firstLine="480" w:firstLineChars="200"/>
        <w:jc w:val="left"/>
        <w:rPr>
          <w:rFonts w:ascii="仿宋" w:hAnsi="仿宋" w:eastAsia="仿宋"/>
          <w:color w:val="auto"/>
          <w:sz w:val="24"/>
          <w:szCs w:val="24"/>
          <w:highlight w:val="none"/>
        </w:rPr>
      </w:pPr>
      <w:bookmarkStart w:id="85" w:name="_Toc513029233"/>
      <w:bookmarkEnd w:id="85"/>
      <w:bookmarkStart w:id="86" w:name="_Toc20823305"/>
      <w:bookmarkEnd w:id="86"/>
      <w:bookmarkStart w:id="87" w:name="_Toc16938549"/>
      <w:r>
        <w:rPr>
          <w:rFonts w:ascii="仿宋" w:hAnsi="仿宋" w:eastAsia="仿宋"/>
          <w:color w:val="auto"/>
          <w:sz w:val="24"/>
          <w:szCs w:val="24"/>
          <w:highlight w:val="none"/>
        </w:rPr>
        <w:t>5、对响应文件的初审</w:t>
      </w:r>
      <w:bookmarkEnd w:id="87"/>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5.1响应文件初审分为资格性检查和符合性检查。</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资格性检查：依据法律法规和磋商文件的规定，对响应文件中的资格证明文件进行审查，以确定供应商是否具备参加磋商的资格。</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符合性检查：依据磋商文件的规定，从响应文件的有效性、完整性和对磋商文件的响应程度进行审查，以确定是否对磋商文件的实质性要求作出响应。</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5.2在正式磋商之前，磋商小组将首先审查每份响应文件是否实质性响应了磋商文件的要求。实质性响应的响应文件应该是与磋商文件要求的条款、条件和规格相符，没有重大偏离或保留。</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5.3 被认定为未实质性响应磋商文件的响应文件的情形</w:t>
      </w:r>
    </w:p>
    <w:p>
      <w:pPr>
        <w:spacing w:after="156" w:afterLines="50"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（1）未按照磋商文件规定要求密封、签署、盖章的；</w:t>
      </w:r>
    </w:p>
    <w:p>
      <w:pPr>
        <w:spacing w:after="156" w:afterLines="50"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（2）未完整上传供应商响应文件电子文档的,或上传的文件打不开的（如有）；</w:t>
      </w:r>
    </w:p>
    <w:p>
      <w:pPr>
        <w:spacing w:after="156" w:afterLines="50"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（3）供应商不具备磋商文件规定的资格要求的；</w:t>
      </w:r>
    </w:p>
    <w:p>
      <w:pPr>
        <w:spacing w:after="156" w:afterLines="50"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（4）报价超过磋商文件中规定的预算金或最高限价的；</w:t>
      </w:r>
    </w:p>
    <w:p>
      <w:pPr>
        <w:spacing w:after="156" w:afterLines="50"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（5）响应文件含有采购人不能接受的附加条件的；</w:t>
      </w:r>
    </w:p>
    <w:p>
      <w:pPr>
        <w:spacing w:after="156" w:afterLines="50"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（6）不符合法律、法规和磋商文件中规定的其他实质性要求和条件的；</w:t>
      </w:r>
    </w:p>
    <w:p>
      <w:pPr>
        <w:spacing w:after="156" w:afterLines="50"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（7）出现影响采购公正的违法违纪行为的；</w:t>
      </w:r>
    </w:p>
    <w:p>
      <w:pPr>
        <w:spacing w:after="156" w:afterLines="50" w:line="360" w:lineRule="auto"/>
        <w:ind w:firstLine="480" w:firstLineChars="200"/>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（8）其他法律、法规及本磋商文件规定的属未实质性响应的响应文件的情形。</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5.4 未实质性响应磋商文件的响应文件按无效响应处理，磋商小组将予以拒绝，供应商不得通过修改或撤销不合要求的偏离或保留而使其响应文件成为实质性响应的文件。</w:t>
      </w:r>
    </w:p>
    <w:p>
      <w:pPr>
        <w:shd w:val="clear"/>
        <w:spacing w:afterLines="50" w:line="360" w:lineRule="auto"/>
        <w:ind w:firstLine="480" w:firstLineChars="200"/>
        <w:jc w:val="left"/>
        <w:rPr>
          <w:rFonts w:ascii="仿宋" w:hAnsi="仿宋" w:eastAsia="仿宋"/>
          <w:color w:val="auto"/>
          <w:sz w:val="24"/>
          <w:szCs w:val="24"/>
          <w:highlight w:val="none"/>
        </w:rPr>
      </w:pPr>
      <w:bookmarkStart w:id="88" w:name="_Toc513029234"/>
      <w:bookmarkEnd w:id="88"/>
      <w:bookmarkStart w:id="89" w:name="_Toc16938550"/>
      <w:bookmarkEnd w:id="89"/>
      <w:bookmarkStart w:id="90" w:name="_Toc20823306"/>
      <w:r>
        <w:rPr>
          <w:rFonts w:ascii="仿宋" w:hAnsi="仿宋" w:eastAsia="仿宋"/>
          <w:color w:val="auto"/>
          <w:sz w:val="24"/>
          <w:szCs w:val="24"/>
          <w:highlight w:val="none"/>
        </w:rPr>
        <w:t>6、</w:t>
      </w:r>
      <w:bookmarkEnd w:id="90"/>
      <w:r>
        <w:rPr>
          <w:rFonts w:ascii="仿宋" w:hAnsi="仿宋" w:eastAsia="仿宋"/>
          <w:color w:val="auto"/>
          <w:sz w:val="24"/>
          <w:szCs w:val="24"/>
          <w:highlight w:val="none"/>
        </w:rPr>
        <w:t>磋商程序及评审方法和标准</w:t>
      </w:r>
    </w:p>
    <w:p>
      <w:pPr>
        <w:shd w:val="clear"/>
        <w:spacing w:afterLines="50" w:line="360" w:lineRule="auto"/>
        <w:ind w:firstLine="480" w:firstLineChars="200"/>
        <w:jc w:val="left"/>
        <w:rPr>
          <w:rFonts w:ascii="仿宋" w:hAnsi="仿宋" w:eastAsia="仿宋"/>
          <w:color w:val="auto"/>
          <w:sz w:val="24"/>
          <w:szCs w:val="24"/>
          <w:highlight w:val="none"/>
        </w:rPr>
      </w:pPr>
      <w:bookmarkStart w:id="91" w:name="_Toc513029235"/>
      <w:bookmarkEnd w:id="91"/>
      <w:bookmarkStart w:id="92" w:name="_Toc16938551"/>
      <w:bookmarkEnd w:id="92"/>
      <w:bookmarkStart w:id="93" w:name="_Toc20823307"/>
      <w:r>
        <w:rPr>
          <w:rFonts w:ascii="仿宋" w:hAnsi="仿宋" w:eastAsia="仿宋"/>
          <w:color w:val="auto"/>
          <w:sz w:val="24"/>
          <w:szCs w:val="24"/>
          <w:highlight w:val="none"/>
        </w:rPr>
        <w:t>6.1磋商程序</w:t>
      </w:r>
      <w:bookmarkEnd w:id="93"/>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6.1.1 对于通过资格性和符合性审查的供应商，磋商小组所有成员将集中与单一供应商分别进行磋商。</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pPr>
        <w:shd w:val="clear"/>
        <w:tabs>
          <w:tab w:val="left" w:pos="900"/>
        </w:tabs>
        <w:spacing w:afterLines="50"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6.1.2磋商文件能够详细列明采购标的的技术、服务要求的，磋商结束后，磋商小组将要求所有实质性响应的供应商在规定时间内提交最后报价。</w:t>
      </w:r>
    </w:p>
    <w:p>
      <w:pPr>
        <w:shd w:val="clear"/>
        <w:tabs>
          <w:tab w:val="left" w:pos="900"/>
        </w:tabs>
        <w:spacing w:afterLines="50"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磋商文件不能详细列明采购标的的技术、服务要求，需经磋商由供应商提供最终解决方案的，磋商结束后，磋商小组将按照少数服从多数的原则投票推荐3家以上供应商的解决方案，并要求其在规定时间内提交最后报价。</w:t>
      </w:r>
    </w:p>
    <w:p>
      <w:pPr>
        <w:shd w:val="clear"/>
        <w:tabs>
          <w:tab w:val="left" w:pos="900"/>
        </w:tabs>
        <w:spacing w:afterLines="50"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pPr>
        <w:shd w:val="clear"/>
        <w:tabs>
          <w:tab w:val="left" w:pos="900"/>
        </w:tabs>
        <w:spacing w:afterLines="50"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6.1.3 磋商供应商未在磋商小组规定的时间内完成最后报价的视为放弃磋商，其供应商响应文件按无效响应处理。最后报价须由磋商供应商定代表人或授权代表签字或者加盖公章。已提交响应文件的供应商，在提交最后报价之前，可以根据磋商情况退出磋商。</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6.2 评审方法和标准</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6.2.1评审方法。经磋商确定最终采购需求和提交最后报价的供应商后，由磋商小组采用综合评分法对提交最后报价的供应商的响应文件和最后报价进行综合评分。</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6.2.2评审标准</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见本磋商文件第六章规定。</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6.3采购活动终止的情况</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出现下列情形之一的，本次竞争性磋商采购活动将被终止：</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（1）因情况变化，不再符合规定的竞争性磋商采购方式适用情形的；</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（2）出现影响采购公正的违法、违规行为的；</w:t>
      </w:r>
    </w:p>
    <w:p>
      <w:pPr>
        <w:shd w:val="clear"/>
        <w:spacing w:afterLines="50" w:line="360" w:lineRule="auto"/>
        <w:ind w:firstLine="482" w:firstLineChars="200"/>
        <w:jc w:val="left"/>
        <w:rPr>
          <w:rFonts w:ascii="仿宋" w:hAnsi="仿宋" w:eastAsia="仿宋"/>
          <w:b/>
          <w:bCs/>
          <w:color w:val="auto"/>
          <w:sz w:val="24"/>
          <w:szCs w:val="24"/>
          <w:highlight w:val="none"/>
        </w:rPr>
      </w:pPr>
      <w:r>
        <w:rPr>
          <w:rFonts w:ascii="仿宋" w:hAnsi="仿宋" w:eastAsia="仿宋"/>
          <w:b/>
          <w:bCs/>
          <w:color w:val="auto"/>
          <w:sz w:val="24"/>
          <w:szCs w:val="24"/>
          <w:highlight w:val="none"/>
        </w:rPr>
        <w:t>五、成交</w:t>
      </w:r>
    </w:p>
    <w:p>
      <w:pPr>
        <w:shd w:val="clear"/>
        <w:spacing w:afterLines="50" w:line="360" w:lineRule="auto"/>
        <w:ind w:firstLine="480" w:firstLineChars="200"/>
        <w:jc w:val="left"/>
        <w:rPr>
          <w:rFonts w:ascii="仿宋" w:hAnsi="仿宋" w:eastAsia="仿宋"/>
          <w:color w:val="auto"/>
          <w:sz w:val="24"/>
          <w:szCs w:val="24"/>
          <w:highlight w:val="none"/>
        </w:rPr>
      </w:pPr>
      <w:bookmarkStart w:id="94" w:name="_Toc513029238"/>
      <w:bookmarkEnd w:id="94"/>
      <w:bookmarkStart w:id="95" w:name="_Toc16938554"/>
      <w:bookmarkEnd w:id="95"/>
      <w:bookmarkStart w:id="96" w:name="_Toc20823310"/>
      <w:r>
        <w:rPr>
          <w:rFonts w:ascii="仿宋" w:hAnsi="仿宋" w:eastAsia="仿宋"/>
          <w:color w:val="auto"/>
          <w:sz w:val="24"/>
          <w:szCs w:val="24"/>
          <w:highlight w:val="none"/>
        </w:rPr>
        <w:t>1、</w:t>
      </w:r>
      <w:bookmarkEnd w:id="96"/>
      <w:r>
        <w:rPr>
          <w:rFonts w:ascii="仿宋" w:hAnsi="仿宋" w:eastAsia="仿宋"/>
          <w:color w:val="auto"/>
          <w:sz w:val="24"/>
          <w:szCs w:val="24"/>
          <w:highlight w:val="none"/>
        </w:rPr>
        <w:t>确定成交单位</w:t>
      </w:r>
    </w:p>
    <w:p>
      <w:pPr>
        <w:shd w:val="clear"/>
        <w:spacing w:afterLines="50" w:line="360" w:lineRule="auto"/>
        <w:jc w:val="left"/>
        <w:rPr>
          <w:rFonts w:ascii="仿宋" w:hAnsi="仿宋" w:eastAsia="仿宋"/>
          <w:color w:val="auto"/>
          <w:sz w:val="24"/>
          <w:szCs w:val="24"/>
          <w:highlight w:val="none"/>
        </w:rPr>
      </w:pPr>
      <w:r>
        <w:rPr>
          <w:rFonts w:ascii="仿宋" w:hAnsi="仿宋" w:eastAsia="仿宋"/>
          <w:color w:val="auto"/>
          <w:sz w:val="24"/>
          <w:szCs w:val="24"/>
          <w:highlight w:val="none"/>
        </w:rPr>
        <w:t>1.1采购人根据磋商小组推荐的成交候选人确定成交供应商。采购人确定成交供应商后，代理机构将在</w:t>
      </w:r>
      <w:r>
        <w:rPr>
          <w:rFonts w:hint="eastAsia" w:ascii="仿宋" w:hAnsi="仿宋" w:eastAsia="仿宋"/>
          <w:color w:val="auto"/>
          <w:sz w:val="24"/>
          <w:szCs w:val="24"/>
          <w:highlight w:val="none"/>
          <w:lang w:eastAsia="zh-CN"/>
        </w:rPr>
        <w:t>南通开发区教育网</w:t>
      </w:r>
      <w:r>
        <w:rPr>
          <w:rFonts w:ascii="仿宋" w:hAnsi="仿宋" w:eastAsia="仿宋"/>
          <w:color w:val="auto"/>
          <w:sz w:val="24"/>
          <w:szCs w:val="24"/>
          <w:highlight w:val="none"/>
        </w:rPr>
        <w:t>发布</w:t>
      </w:r>
      <w:r>
        <w:rPr>
          <w:rFonts w:hint="eastAsia" w:ascii="仿宋" w:hAnsi="仿宋" w:eastAsia="仿宋"/>
          <w:color w:val="auto"/>
          <w:sz w:val="24"/>
          <w:szCs w:val="24"/>
          <w:highlight w:val="none"/>
        </w:rPr>
        <w:t>中标</w:t>
      </w:r>
      <w:r>
        <w:rPr>
          <w:rFonts w:ascii="仿宋" w:hAnsi="仿宋" w:eastAsia="仿宋"/>
          <w:color w:val="auto"/>
          <w:sz w:val="24"/>
          <w:szCs w:val="24"/>
          <w:highlight w:val="none"/>
        </w:rPr>
        <w:t>公告，公告期限为1个工作日。</w:t>
      </w:r>
    </w:p>
    <w:p>
      <w:pPr>
        <w:shd w:val="clear"/>
        <w:spacing w:afterLines="50" w:line="360" w:lineRule="auto"/>
        <w:jc w:val="left"/>
        <w:rPr>
          <w:rFonts w:ascii="仿宋" w:hAnsi="仿宋" w:eastAsia="仿宋"/>
          <w:color w:val="auto"/>
          <w:sz w:val="24"/>
          <w:szCs w:val="24"/>
          <w:highlight w:val="none"/>
        </w:rPr>
      </w:pPr>
      <w:r>
        <w:rPr>
          <w:rFonts w:ascii="仿宋" w:hAnsi="仿宋" w:eastAsia="仿宋"/>
          <w:color w:val="auto"/>
          <w:sz w:val="24"/>
          <w:szCs w:val="24"/>
          <w:highlight w:val="none"/>
        </w:rPr>
        <w:t>1.2若有充分证据证明，成交供应商出现下列情况之一的，一经查实，将被取消成交资格：</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（1）提供虚假材料谋取成交的；</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（2）与评审专家、采购人、其他供应商或者代理机构工作人员恶意串通的；</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（3）向评审专家、采购人或代理机构工作人员行贿或者提供其他不正当利益的；</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（4）恶意竞争，最终总报价明显低于其自身合理成本且又无法提供证明的；</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（5）不满足本磋商文件规定的实质性要求，但在评审过程中又未被磋商小组发现的；</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（6）成交后无正当理由拒不与采购人签订政府采购合同或者未按照磋商文件确定的事项签订政府采购合同；</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（7）将政府采购合同转包；</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（8）法律、法规、规章规定的属于成交无效的其他情形。</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2、质疑处理</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2.1磋商供应商认为磋商文件、采购过程和采购结果使自己的权益受到损害的，可以在知道或应知其权益受到损害之日起七个工作日内，以书面形式向代理机构或采购人提出质疑。上述应知其权益受到损害之日，是指：</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（1）对可以质疑的磋商文件提出质疑的，为收到磋商文件之日或者磋商文件公告期限届满之日；</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（2）对采购过程提出质疑的，为各采购程序环节结束之日；</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（3）对成交结果提出质疑的，为成交结果公告期限届满之日。</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2.2质疑必须由磋商供应商法定代表人或授权代表（响应文件中所确定的）以原件送达的方式提交，未按上述要求提交的质疑函（含传真、电子邮件等）代理机构有权不予受理。</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2.3未参加磋商采购活动的供应商或在磋商采购活动中自身权益未受到损害的供应商所提出的质疑不予受理。</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2.4质疑函应当包括下列内容：</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（1）质疑供应商的名称、地址、邮编、联系人、联系电话；</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（2）具体的质疑事项及明确的请求；</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（3）认为自己合法权益受到损害或可能受到损害的相关证据材料；</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（4）提起质疑的日期；</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5）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2.5代理机构收到质疑函后，将对质疑的形式和内容进行审查，如质疑函内容、格式不符合规定，代理机构将告知质疑人进行补正。</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2.6质疑人应当在法定质疑期限内进行补正并重新提交质疑函，拒不补正或者在法定期限内未重新提交质疑函的，为无效质疑，代理机构有权不予受理。</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2.7对于内容、格式符合规定的质疑函，代理机构将在收到参加磋商供应商的书面质疑后七个工作日内作出答复，并以书面形式通知质疑供应商和其他相关供应商，答复的内容不涉及商业秘密。</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2.8供应商提出书面质疑必须有理、有据，不得恶意质疑或提交虚假质疑。否则，一经查实，代理机构有权依据政府采购的有关规定，报请政府采购监管部门对该供应商进行相应的行政处罚。</w:t>
      </w:r>
    </w:p>
    <w:p>
      <w:pPr>
        <w:shd w:val="clear"/>
        <w:spacing w:line="440" w:lineRule="exact"/>
        <w:ind w:firstLine="462" w:firstLineChars="200"/>
        <w:rPr>
          <w:rFonts w:ascii="仿宋" w:hAnsi="仿宋" w:eastAsia="仿宋"/>
          <w:b/>
          <w:color w:val="auto"/>
          <w:highlight w:val="none"/>
        </w:rPr>
      </w:pPr>
      <w:r>
        <w:rPr>
          <w:rFonts w:hint="eastAsia" w:ascii="仿宋" w:hAnsi="仿宋" w:eastAsia="仿宋"/>
          <w:b/>
          <w:bCs/>
          <w:color w:val="auto"/>
          <w:sz w:val="23"/>
          <w:szCs w:val="23"/>
          <w:highlight w:val="none"/>
        </w:rPr>
        <w:t>注明：本磋商文件要求所有投标供应商应在法定质疑期内一次性提出针对同一采购程序环节的质疑。</w:t>
      </w:r>
    </w:p>
    <w:p>
      <w:pPr>
        <w:shd w:val="clear"/>
        <w:spacing w:afterLines="50" w:line="360" w:lineRule="auto"/>
        <w:ind w:firstLine="482" w:firstLineChars="200"/>
        <w:jc w:val="left"/>
        <w:rPr>
          <w:rFonts w:ascii="仿宋" w:hAnsi="仿宋" w:eastAsia="仿宋"/>
          <w:b/>
          <w:bCs/>
          <w:color w:val="auto"/>
          <w:sz w:val="24"/>
          <w:szCs w:val="24"/>
          <w:highlight w:val="none"/>
        </w:rPr>
      </w:pPr>
      <w:bookmarkStart w:id="97" w:name="_Toc16938553"/>
      <w:bookmarkEnd w:id="97"/>
      <w:bookmarkStart w:id="98" w:name="_Toc20823309"/>
      <w:bookmarkEnd w:id="98"/>
      <w:bookmarkStart w:id="99" w:name="_Toc513029237"/>
      <w:r>
        <w:rPr>
          <w:rFonts w:ascii="仿宋" w:hAnsi="仿宋" w:eastAsia="仿宋"/>
          <w:b/>
          <w:bCs/>
          <w:color w:val="auto"/>
          <w:sz w:val="24"/>
          <w:szCs w:val="24"/>
          <w:highlight w:val="none"/>
        </w:rPr>
        <w:t>六、合同签订相关事项</w:t>
      </w:r>
      <w:bookmarkEnd w:id="99"/>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1、签订合同</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1.l成交供应商确定后，代理机构将向成交供应商发出成交通知书。成交供应商应按成交通知书规定的时间、地点,按照磋商文件确定的事项与采购人签订政府采购合同，且不得迟于成交通知书发出之日起</w:t>
      </w:r>
      <w:r>
        <w:rPr>
          <w:rFonts w:hint="eastAsia" w:ascii="仿宋" w:hAnsi="仿宋" w:eastAsia="仿宋"/>
          <w:color w:val="auto"/>
          <w:sz w:val="24"/>
          <w:szCs w:val="24"/>
          <w:highlight w:val="none"/>
          <w:lang w:val="en-US" w:eastAsia="zh-CN"/>
        </w:rPr>
        <w:t>十五</w:t>
      </w:r>
      <w:r>
        <w:rPr>
          <w:rFonts w:ascii="仿宋" w:hAnsi="仿宋" w:eastAsia="仿宋"/>
          <w:color w:val="auto"/>
          <w:sz w:val="24"/>
          <w:szCs w:val="24"/>
          <w:highlight w:val="none"/>
        </w:rPr>
        <w:t>内，由此给采购人造成损失的，成交供应商还应承担赔偿责任。</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1.2 磋商文件、成交供应商的响应文件及磋商采购过程中有关澄清、承诺文件均应作为合同附件。</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1.3 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pPr>
        <w:shd w:val="clear"/>
        <w:spacing w:afterLines="50"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2、履约保证金</w:t>
      </w:r>
    </w:p>
    <w:p>
      <w:pPr>
        <w:shd w:val="clear"/>
        <w:spacing w:afterLines="50" w:line="360" w:lineRule="auto"/>
        <w:ind w:firstLine="480" w:firstLineChars="200"/>
        <w:jc w:val="left"/>
        <w:rPr>
          <w:rFonts w:ascii="仿宋" w:hAnsi="仿宋" w:eastAsia="仿宋"/>
          <w:b/>
          <w:bCs/>
          <w:color w:val="auto"/>
          <w:sz w:val="24"/>
          <w:szCs w:val="24"/>
          <w:highlight w:val="none"/>
        </w:rPr>
      </w:pPr>
      <w:r>
        <w:rPr>
          <w:rFonts w:ascii="仿宋" w:hAnsi="仿宋" w:eastAsia="仿宋"/>
          <w:color w:val="auto"/>
          <w:sz w:val="24"/>
          <w:szCs w:val="24"/>
          <w:highlight w:val="none"/>
        </w:rPr>
        <w:t>2.1履约保证金为</w:t>
      </w:r>
      <w:r>
        <w:rPr>
          <w:rFonts w:hint="eastAsia" w:ascii="仿宋" w:hAnsi="仿宋" w:eastAsia="仿宋"/>
          <w:color w:val="auto"/>
          <w:sz w:val="24"/>
          <w:szCs w:val="24"/>
          <w:highlight w:val="none"/>
          <w:lang w:val="en-US" w:eastAsia="zh-CN"/>
        </w:rPr>
        <w:t>伍仟元整</w:t>
      </w:r>
      <w:r>
        <w:rPr>
          <w:rFonts w:ascii="仿宋" w:hAnsi="仿宋" w:eastAsia="仿宋"/>
          <w:color w:val="auto"/>
          <w:sz w:val="24"/>
          <w:szCs w:val="24"/>
          <w:highlight w:val="none"/>
        </w:rPr>
        <w:t>。</w:t>
      </w:r>
      <w:r>
        <w:rPr>
          <w:rFonts w:ascii="仿宋" w:hAnsi="仿宋" w:eastAsia="仿宋"/>
          <w:b/>
          <w:bCs/>
          <w:color w:val="auto"/>
          <w:sz w:val="24"/>
          <w:szCs w:val="24"/>
          <w:highlight w:val="none"/>
        </w:rPr>
        <w:t>履约保证金在本项目整个服务周期结束后无息退还。</w:t>
      </w:r>
    </w:p>
    <w:p>
      <w:pPr>
        <w:pStyle w:val="55"/>
        <w:shd w:val="clear"/>
        <w:ind w:firstLine="0" w:firstLineChars="0"/>
        <w:jc w:val="both"/>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七、采购代理服务费</w:t>
      </w:r>
    </w:p>
    <w:p>
      <w:pPr>
        <w:spacing w:after="156" w:afterLines="50"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被确认成交供应商须向采购代理机构支付服务费，供应商须综合考虑在响应报价内（不得单列），本项目成交服务费收取人民币收取</w:t>
      </w:r>
      <w:r>
        <w:rPr>
          <w:rFonts w:hint="eastAsia" w:ascii="仿宋" w:hAnsi="仿宋" w:eastAsia="仿宋"/>
          <w:color w:val="auto"/>
          <w:sz w:val="24"/>
          <w:szCs w:val="24"/>
          <w:highlight w:val="none"/>
          <w:lang w:val="en-US" w:eastAsia="zh-CN"/>
        </w:rPr>
        <w:t>20</w:t>
      </w:r>
      <w:r>
        <w:rPr>
          <w:rFonts w:hint="eastAsia" w:ascii="仿宋" w:hAnsi="仿宋" w:eastAsia="仿宋"/>
          <w:color w:val="auto"/>
          <w:sz w:val="24"/>
          <w:szCs w:val="24"/>
          <w:highlight w:val="none"/>
        </w:rPr>
        <w:t>00元，</w:t>
      </w:r>
      <w:r>
        <w:rPr>
          <w:rFonts w:hint="eastAsia" w:ascii="仿宋" w:hAnsi="仿宋" w:eastAsia="仿宋"/>
          <w:color w:val="auto"/>
          <w:sz w:val="24"/>
          <w:szCs w:val="24"/>
          <w:highlight w:val="none"/>
          <w:lang w:val="en-US" w:eastAsia="zh-CN"/>
        </w:rPr>
        <w:t>评标费由中标单位按实支付，</w:t>
      </w:r>
      <w:r>
        <w:rPr>
          <w:rFonts w:hint="eastAsia" w:ascii="仿宋" w:hAnsi="仿宋" w:eastAsia="仿宋"/>
          <w:color w:val="auto"/>
          <w:sz w:val="24"/>
          <w:szCs w:val="24"/>
          <w:highlight w:val="none"/>
        </w:rPr>
        <w:t>由成交供应商承担并领取成交通知书前支付给采购代理机构。</w:t>
      </w:r>
    </w:p>
    <w:p>
      <w:pPr>
        <w:shd w:val="clear"/>
        <w:spacing w:line="360" w:lineRule="auto"/>
        <w:ind w:firstLine="480"/>
        <w:rPr>
          <w:rFonts w:ascii="仿宋" w:hAnsi="仿宋" w:eastAsia="仿宋"/>
          <w:color w:val="auto"/>
          <w:sz w:val="24"/>
          <w:szCs w:val="24"/>
          <w:highlight w:val="none"/>
        </w:rPr>
      </w:pPr>
    </w:p>
    <w:p>
      <w:pPr>
        <w:shd w:val="clear"/>
        <w:spacing w:line="360" w:lineRule="auto"/>
        <w:ind w:firstLine="480"/>
        <w:rPr>
          <w:rFonts w:ascii="仿宋" w:hAnsi="仿宋" w:eastAsia="仿宋"/>
          <w:color w:val="auto"/>
          <w:sz w:val="24"/>
          <w:szCs w:val="24"/>
          <w:highlight w:val="none"/>
        </w:rPr>
      </w:pPr>
    </w:p>
    <w:p>
      <w:pPr>
        <w:shd w:val="clear"/>
        <w:spacing w:afterLines="50" w:line="360" w:lineRule="auto"/>
        <w:ind w:firstLine="480" w:firstLineChars="200"/>
        <w:jc w:val="left"/>
        <w:rPr>
          <w:rFonts w:ascii="仿宋" w:hAnsi="仿宋" w:eastAsia="仿宋"/>
          <w:color w:val="auto"/>
          <w:sz w:val="24"/>
          <w:szCs w:val="24"/>
          <w:highlight w:val="none"/>
        </w:rPr>
      </w:pPr>
    </w:p>
    <w:p>
      <w:pPr>
        <w:pStyle w:val="3"/>
        <w:shd w:val="clear"/>
        <w:spacing w:line="360" w:lineRule="auto"/>
        <w:ind w:firstLine="2007" w:firstLineChars="833"/>
        <w:rPr>
          <w:rFonts w:hint="eastAsia" w:ascii="仿宋" w:hAnsi="仿宋" w:eastAsia="仿宋"/>
          <w:b/>
          <w:bCs/>
          <w:color w:val="auto"/>
          <w:kern w:val="44"/>
          <w:sz w:val="44"/>
          <w:szCs w:val="44"/>
          <w:highlight w:val="none"/>
        </w:rPr>
      </w:pPr>
      <w:r>
        <w:rPr>
          <w:rFonts w:ascii="仿宋" w:hAnsi="仿宋" w:eastAsia="仿宋"/>
          <w:b/>
          <w:bCs/>
          <w:color w:val="auto"/>
          <w:sz w:val="24"/>
          <w:szCs w:val="24"/>
          <w:highlight w:val="none"/>
        </w:rPr>
        <w:br w:type="page"/>
      </w:r>
      <w:r>
        <w:rPr>
          <w:rFonts w:ascii="仿宋" w:hAnsi="仿宋" w:eastAsia="仿宋"/>
          <w:b/>
          <w:color w:val="auto"/>
          <w:sz w:val="44"/>
          <w:szCs w:val="44"/>
          <w:highlight w:val="none"/>
        </w:rPr>
        <w:t>第三章</w:t>
      </w:r>
      <w:bookmarkStart w:id="100" w:name="_Toc16938590"/>
      <w:bookmarkStart w:id="101" w:name="_Toc20823346"/>
      <w:bookmarkStart w:id="102" w:name="_Toc120614244"/>
      <w:bookmarkStart w:id="103" w:name="_Toc479962292"/>
      <w:r>
        <w:rPr>
          <w:rFonts w:hint="eastAsia" w:ascii="仿宋" w:hAnsi="仿宋" w:eastAsia="仿宋" w:cs="仿宋"/>
          <w:b/>
          <w:bCs/>
          <w:color w:val="auto"/>
          <w:sz w:val="44"/>
          <w:szCs w:val="44"/>
          <w:highlight w:val="none"/>
          <w:shd w:val="clear" w:color="auto" w:fill="FFFFFF"/>
        </w:rPr>
        <w:t>合同条款及格式</w:t>
      </w:r>
    </w:p>
    <w:p>
      <w:pPr>
        <w:pStyle w:val="84"/>
        <w:framePr w:wrap="auto" w:vAnchor="margin" w:hAnchor="text" w:yAlign="inline"/>
        <w:tabs>
          <w:tab w:val="left" w:pos="378"/>
        </w:tabs>
        <w:spacing w:line="360" w:lineRule="auto"/>
        <w:ind w:firstLine="0"/>
        <w:jc w:val="left"/>
        <w:rPr>
          <w:rFonts w:hint="default" w:ascii="仿宋" w:hAnsi="仿宋" w:eastAsia="仿宋" w:cs="宋体"/>
          <w:color w:val="auto"/>
          <w:sz w:val="24"/>
          <w:szCs w:val="24"/>
          <w:highlight w:val="none"/>
          <w:lang w:val="zh-TW"/>
        </w:rPr>
      </w:pPr>
      <w:r>
        <w:rPr>
          <w:rFonts w:ascii="仿宋" w:hAnsi="仿宋" w:eastAsia="仿宋" w:cs="宋体"/>
          <w:color w:val="auto"/>
          <w:sz w:val="24"/>
          <w:szCs w:val="24"/>
          <w:highlight w:val="none"/>
          <w:lang w:val="zh-TW" w:eastAsia="zh-TW"/>
        </w:rPr>
        <w:t>甲方</w:t>
      </w:r>
      <w:r>
        <w:rPr>
          <w:rFonts w:ascii="仿宋" w:hAnsi="仿宋" w:eastAsia="仿宋" w:cs="宋体"/>
          <w:color w:val="auto"/>
          <w:sz w:val="24"/>
          <w:szCs w:val="24"/>
          <w:highlight w:val="none"/>
          <w:lang w:val="zh-TW"/>
        </w:rPr>
        <w:t>：</w:t>
      </w:r>
      <w:r>
        <w:rPr>
          <w:rFonts w:ascii="仿宋" w:hAnsi="仿宋" w:eastAsia="仿宋" w:cs="宋体"/>
          <w:color w:val="auto"/>
          <w:sz w:val="24"/>
          <w:szCs w:val="24"/>
          <w:highlight w:val="none"/>
          <w:u w:val="single"/>
          <w:lang w:val="zh-TW"/>
        </w:rPr>
        <w:t>___________________</w:t>
      </w:r>
      <w:r>
        <w:rPr>
          <w:rFonts w:ascii="仿宋" w:hAnsi="仿宋" w:eastAsia="仿宋" w:cs="宋体"/>
          <w:color w:val="auto"/>
          <w:sz w:val="24"/>
          <w:szCs w:val="24"/>
          <w:highlight w:val="none"/>
          <w:lang w:val="zh-TW"/>
        </w:rPr>
        <w:t xml:space="preserve">           </w:t>
      </w:r>
    </w:p>
    <w:p>
      <w:pPr>
        <w:pStyle w:val="84"/>
        <w:framePr w:wrap="auto" w:vAnchor="margin" w:hAnchor="text" w:yAlign="inline"/>
        <w:tabs>
          <w:tab w:val="left" w:pos="378"/>
        </w:tabs>
        <w:spacing w:line="360" w:lineRule="auto"/>
        <w:ind w:firstLine="0"/>
        <w:jc w:val="left"/>
        <w:rPr>
          <w:rFonts w:hint="default" w:ascii="仿宋" w:hAnsi="仿宋" w:eastAsia="仿宋" w:cs="宋体"/>
          <w:color w:val="auto"/>
          <w:sz w:val="24"/>
          <w:szCs w:val="24"/>
          <w:highlight w:val="none"/>
          <w:lang w:val="zh-TW"/>
        </w:rPr>
      </w:pPr>
      <w:r>
        <w:rPr>
          <w:rFonts w:ascii="仿宋" w:hAnsi="仿宋" w:eastAsia="仿宋" w:cs="宋体"/>
          <w:color w:val="auto"/>
          <w:sz w:val="24"/>
          <w:szCs w:val="24"/>
          <w:highlight w:val="none"/>
          <w:lang w:val="zh-TW" w:eastAsia="zh-TW"/>
        </w:rPr>
        <w:t>乙方：</w:t>
      </w:r>
      <w:r>
        <w:rPr>
          <w:rFonts w:ascii="仿宋" w:hAnsi="仿宋" w:eastAsia="仿宋" w:cs="宋体"/>
          <w:color w:val="auto"/>
          <w:sz w:val="24"/>
          <w:szCs w:val="24"/>
          <w:highlight w:val="none"/>
          <w:u w:val="single"/>
          <w:lang w:val="zh-TW"/>
        </w:rPr>
        <w:t>___________________</w:t>
      </w:r>
    </w:p>
    <w:p>
      <w:pPr>
        <w:pStyle w:val="84"/>
        <w:framePr w:wrap="auto" w:vAnchor="margin" w:hAnchor="text" w:yAlign="inline"/>
        <w:tabs>
          <w:tab w:val="left" w:pos="378"/>
        </w:tabs>
        <w:spacing w:line="360" w:lineRule="auto"/>
        <w:ind w:firstLine="480" w:firstLineChars="200"/>
        <w:jc w:val="left"/>
        <w:rPr>
          <w:rFonts w:hint="default" w:ascii="仿宋" w:hAnsi="仿宋" w:eastAsia="仿宋" w:cs="宋体"/>
          <w:color w:val="auto"/>
          <w:sz w:val="24"/>
          <w:szCs w:val="24"/>
          <w:highlight w:val="none"/>
          <w:lang w:val="zh-TW"/>
        </w:rPr>
      </w:pPr>
      <w:r>
        <w:rPr>
          <w:rFonts w:ascii="仿宋" w:hAnsi="仿宋" w:eastAsia="仿宋" w:cs="宋体"/>
          <w:color w:val="auto"/>
          <w:sz w:val="24"/>
          <w:szCs w:val="24"/>
          <w:highlight w:val="none"/>
        </w:rPr>
        <w:t>为积极推进素质教育，提高青少年的精神素养，根据国家相关法律法规，遵循平等、自愿、公平和诚实信用的原则，双方就组织</w:t>
      </w:r>
      <w:r>
        <w:rPr>
          <w:rFonts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u w:val="single"/>
        </w:rPr>
        <w:softHyphen/>
      </w:r>
      <w:r>
        <w:rPr>
          <w:rFonts w:ascii="仿宋" w:hAnsi="仿宋" w:eastAsia="仿宋" w:cs="宋体"/>
          <w:color w:val="auto"/>
          <w:sz w:val="24"/>
          <w:szCs w:val="24"/>
          <w:highlight w:val="none"/>
          <w:u w:val="single"/>
        </w:rPr>
        <w:softHyphen/>
      </w:r>
      <w:r>
        <w:rPr>
          <w:rFonts w:ascii="仿宋" w:hAnsi="仿宋" w:eastAsia="仿宋" w:cs="宋体"/>
          <w:color w:val="auto"/>
          <w:sz w:val="24"/>
          <w:szCs w:val="24"/>
          <w:highlight w:val="none"/>
          <w:u w:val="single"/>
        </w:rPr>
        <w:t>______________</w:t>
      </w:r>
      <w:r>
        <w:rPr>
          <w:rFonts w:hint="eastAsia" w:ascii="仿宋" w:hAnsi="仿宋" w:eastAsia="仿宋" w:cs="宋体"/>
          <w:color w:val="auto"/>
          <w:sz w:val="24"/>
          <w:szCs w:val="24"/>
          <w:highlight w:val="none"/>
          <w:lang w:eastAsia="zh-CN"/>
        </w:rPr>
        <w:t>秋</w:t>
      </w:r>
      <w:r>
        <w:rPr>
          <w:rFonts w:ascii="仿宋" w:hAnsi="仿宋" w:eastAsia="仿宋" w:cs="宋体"/>
          <w:color w:val="auto"/>
          <w:sz w:val="24"/>
          <w:szCs w:val="24"/>
          <w:highlight w:val="none"/>
        </w:rPr>
        <w:t>季研学实践活动有关事项协商一致，共同</w:t>
      </w:r>
      <w:r>
        <w:rPr>
          <w:rFonts w:ascii="仿宋" w:hAnsi="仿宋" w:eastAsia="仿宋" w:cs="宋体"/>
          <w:color w:val="auto"/>
          <w:sz w:val="24"/>
          <w:szCs w:val="24"/>
          <w:highlight w:val="none"/>
          <w:lang w:val="zh-TW" w:eastAsia="zh-TW"/>
        </w:rPr>
        <w:t>达成如下协议：</w:t>
      </w:r>
    </w:p>
    <w:p>
      <w:pPr>
        <w:pStyle w:val="84"/>
        <w:framePr w:wrap="auto" w:vAnchor="margin" w:hAnchor="text" w:yAlign="inline"/>
        <w:spacing w:line="360" w:lineRule="auto"/>
        <w:ind w:firstLine="480" w:firstLineChars="200"/>
        <w:jc w:val="left"/>
        <w:rPr>
          <w:rFonts w:hint="default" w:ascii="仿宋" w:hAnsi="仿宋" w:eastAsia="仿宋" w:cs="宋体"/>
          <w:color w:val="auto"/>
          <w:sz w:val="24"/>
          <w:szCs w:val="24"/>
          <w:highlight w:val="none"/>
          <w:lang w:val="zh-TW"/>
        </w:rPr>
      </w:pPr>
      <w:r>
        <w:rPr>
          <w:rFonts w:ascii="仿宋" w:hAnsi="仿宋" w:eastAsia="等线" w:cs="宋体"/>
          <w:color w:val="auto"/>
          <w:sz w:val="24"/>
          <w:szCs w:val="24"/>
          <w:highlight w:val="none"/>
          <w:lang w:val="zh-TW"/>
        </w:rPr>
        <w:t>一、</w:t>
      </w:r>
      <w:r>
        <w:rPr>
          <w:rFonts w:ascii="仿宋" w:hAnsi="仿宋" w:eastAsia="仿宋" w:cs="宋体"/>
          <w:color w:val="auto"/>
          <w:sz w:val="24"/>
          <w:szCs w:val="24"/>
          <w:highlight w:val="none"/>
          <w:lang w:val="zh-TW"/>
        </w:rPr>
        <w:t>活动</w:t>
      </w:r>
      <w:r>
        <w:rPr>
          <w:rFonts w:ascii="仿宋" w:hAnsi="仿宋" w:eastAsia="仿宋" w:cs="宋体"/>
          <w:color w:val="auto"/>
          <w:sz w:val="24"/>
          <w:szCs w:val="24"/>
          <w:highlight w:val="none"/>
          <w:lang w:val="zh-TW" w:eastAsia="zh-TW"/>
        </w:rPr>
        <w:t>基本情况：</w:t>
      </w:r>
    </w:p>
    <w:p>
      <w:pPr>
        <w:pStyle w:val="84"/>
        <w:framePr w:wrap="auto" w:vAnchor="margin" w:hAnchor="text" w:yAlign="inline"/>
        <w:spacing w:line="360" w:lineRule="auto"/>
        <w:ind w:left="560" w:firstLine="0"/>
        <w:jc w:val="left"/>
        <w:rPr>
          <w:rFonts w:hint="default" w:ascii="仿宋" w:hAnsi="仿宋" w:eastAsia="仿宋" w:cs="宋体"/>
          <w:color w:val="auto"/>
          <w:sz w:val="24"/>
          <w:szCs w:val="24"/>
          <w:highlight w:val="none"/>
        </w:rPr>
      </w:pPr>
      <w:r>
        <w:rPr>
          <w:rFonts w:ascii="仿宋" w:hAnsi="仿宋" w:eastAsia="仿宋" w:cs="宋体"/>
          <w:color w:val="auto"/>
          <w:sz w:val="24"/>
          <w:szCs w:val="24"/>
          <w:highlight w:val="none"/>
          <w:lang w:val="zh-CN"/>
        </w:rPr>
        <w:t>1</w:t>
      </w:r>
      <w:r>
        <w:rPr>
          <w:rFonts w:hint="default" w:ascii="仿宋" w:hAnsi="仿宋" w:eastAsia="仿宋" w:cs="宋体"/>
          <w:color w:val="auto"/>
          <w:sz w:val="24"/>
          <w:szCs w:val="24"/>
          <w:highlight w:val="none"/>
          <w:lang w:val="zh-CN"/>
        </w:rPr>
        <w:t>.</w:t>
      </w:r>
      <w:r>
        <w:rPr>
          <w:rFonts w:ascii="仿宋" w:hAnsi="仿宋" w:eastAsia="仿宋" w:cs="宋体"/>
          <w:color w:val="auto"/>
          <w:sz w:val="24"/>
          <w:szCs w:val="24"/>
          <w:highlight w:val="none"/>
          <w:lang w:val="zh-CN"/>
        </w:rPr>
        <w:t>活动地点和时间：</w:t>
      </w:r>
    </w:p>
    <w:p>
      <w:pPr>
        <w:pStyle w:val="84"/>
        <w:framePr w:wrap="auto" w:vAnchor="margin" w:hAnchor="text" w:yAlign="inline"/>
        <w:spacing w:line="360" w:lineRule="auto"/>
        <w:ind w:left="560" w:firstLine="0"/>
        <w:jc w:val="left"/>
        <w:rPr>
          <w:rFonts w:hint="default" w:ascii="仿宋" w:hAnsi="仿宋" w:eastAsia="仿宋" w:cs="宋体"/>
          <w:color w:val="auto"/>
          <w:sz w:val="24"/>
          <w:szCs w:val="24"/>
          <w:highlight w:val="none"/>
        </w:rPr>
      </w:pPr>
      <w:r>
        <w:rPr>
          <w:rFonts w:hint="default" w:ascii="仿宋" w:hAnsi="仿宋" w:eastAsia="仿宋" w:cs="宋体"/>
          <w:color w:val="auto"/>
          <w:sz w:val="24"/>
          <w:szCs w:val="24"/>
          <w:highlight w:val="none"/>
        </w:rPr>
        <w:t>2.</w:t>
      </w:r>
      <w:r>
        <w:rPr>
          <w:rFonts w:ascii="仿宋" w:hAnsi="仿宋" w:eastAsia="仿宋" w:cs="宋体"/>
          <w:color w:val="auto"/>
          <w:sz w:val="24"/>
          <w:szCs w:val="24"/>
          <w:highlight w:val="none"/>
        </w:rPr>
        <w:t>活动参加人员</w:t>
      </w:r>
    </w:p>
    <w:p>
      <w:pPr>
        <w:pStyle w:val="84"/>
        <w:framePr w:wrap="auto" w:vAnchor="margin" w:hAnchor="text" w:yAlign="inline"/>
        <w:spacing w:line="360" w:lineRule="auto"/>
        <w:jc w:val="left"/>
        <w:rPr>
          <w:rFonts w:hint="default" w:ascii="仿宋" w:hAnsi="仿宋" w:eastAsia="仿宋" w:cs="宋体"/>
          <w:color w:val="auto"/>
          <w:sz w:val="24"/>
          <w:szCs w:val="24"/>
          <w:highlight w:val="none"/>
        </w:rPr>
      </w:pPr>
      <w:r>
        <w:rPr>
          <w:rFonts w:hint="default" w:ascii="仿宋" w:hAnsi="仿宋" w:eastAsia="仿宋" w:cs="宋体"/>
          <w:color w:val="auto"/>
          <w:sz w:val="24"/>
          <w:szCs w:val="24"/>
          <w:highlight w:val="none"/>
        </w:rPr>
        <w:t>3.</w:t>
      </w:r>
      <w:r>
        <w:rPr>
          <w:rFonts w:ascii="仿宋" w:hAnsi="仿宋" w:eastAsia="仿宋" w:cs="宋体"/>
          <w:color w:val="auto"/>
          <w:sz w:val="24"/>
          <w:szCs w:val="24"/>
          <w:highlight w:val="none"/>
        </w:rPr>
        <w:t>活动流程：</w:t>
      </w:r>
    </w:p>
    <w:p>
      <w:pPr>
        <w:pStyle w:val="84"/>
        <w:framePr w:wrap="auto" w:vAnchor="margin" w:hAnchor="text" w:yAlign="inline"/>
        <w:spacing w:line="360" w:lineRule="auto"/>
        <w:ind w:left="560" w:firstLine="0"/>
        <w:jc w:val="left"/>
        <w:rPr>
          <w:rFonts w:hint="default" w:ascii="仿宋" w:hAnsi="仿宋" w:eastAsia="仿宋" w:cs="宋体"/>
          <w:color w:val="auto"/>
          <w:sz w:val="24"/>
          <w:szCs w:val="24"/>
          <w:highlight w:val="none"/>
        </w:rPr>
      </w:pPr>
      <w:r>
        <w:rPr>
          <w:rFonts w:hint="default" w:ascii="仿宋" w:hAnsi="仿宋" w:eastAsia="仿宋" w:cs="宋体"/>
          <w:color w:val="auto"/>
          <w:sz w:val="24"/>
          <w:szCs w:val="24"/>
          <w:highlight w:val="none"/>
        </w:rPr>
        <w:t>4.</w:t>
      </w:r>
      <w:r>
        <w:rPr>
          <w:rFonts w:ascii="仿宋" w:hAnsi="仿宋" w:eastAsia="仿宋" w:cs="宋体"/>
          <w:color w:val="auto"/>
          <w:sz w:val="24"/>
          <w:szCs w:val="24"/>
          <w:highlight w:val="none"/>
        </w:rPr>
        <w:t>车辆：</w:t>
      </w:r>
    </w:p>
    <w:p>
      <w:pPr>
        <w:pStyle w:val="84"/>
        <w:framePr w:wrap="auto" w:vAnchor="margin" w:hAnchor="text" w:yAlign="inline"/>
        <w:spacing w:line="360" w:lineRule="auto"/>
        <w:ind w:left="560" w:firstLine="0"/>
        <w:jc w:val="left"/>
        <w:rPr>
          <w:rFonts w:ascii="仿宋" w:hAnsi="仿宋" w:eastAsia="仿宋" w:cs="宋体"/>
          <w:color w:val="auto"/>
          <w:sz w:val="24"/>
          <w:szCs w:val="24"/>
          <w:highlight w:val="none"/>
          <w:lang w:val="zh-TW" w:eastAsia="zh-TW"/>
        </w:rPr>
      </w:pPr>
      <w:r>
        <w:rPr>
          <w:rFonts w:ascii="仿宋" w:hAnsi="仿宋" w:eastAsia="仿宋" w:cs="宋体"/>
          <w:color w:val="auto"/>
          <w:sz w:val="24"/>
          <w:szCs w:val="24"/>
          <w:highlight w:val="none"/>
        </w:rPr>
        <w:t>二、</w:t>
      </w:r>
      <w:r>
        <w:rPr>
          <w:rFonts w:ascii="仿宋" w:hAnsi="仿宋" w:eastAsia="仿宋" w:cs="宋体"/>
          <w:color w:val="auto"/>
          <w:sz w:val="24"/>
          <w:szCs w:val="24"/>
          <w:highlight w:val="none"/>
          <w:lang w:val="zh-TW" w:eastAsia="zh-TW"/>
        </w:rPr>
        <w:t>协议价格、款项及付款方式：</w:t>
      </w:r>
    </w:p>
    <w:p>
      <w:pPr>
        <w:pStyle w:val="84"/>
        <w:framePr w:wrap="auto" w:vAnchor="margin" w:hAnchor="text" w:yAlign="inline"/>
        <w:spacing w:line="360" w:lineRule="auto"/>
        <w:ind w:firstLine="480" w:firstLineChars="200"/>
        <w:jc w:val="left"/>
        <w:rPr>
          <w:rFonts w:hint="default" w:ascii="仿宋" w:hAnsi="仿宋" w:eastAsia="仿宋"/>
          <w:color w:val="auto"/>
          <w:sz w:val="24"/>
          <w:szCs w:val="24"/>
          <w:highlight w:val="none"/>
          <w:lang w:val="zh-CN" w:eastAsia="zh-CN"/>
        </w:rPr>
      </w:pPr>
      <w:r>
        <w:rPr>
          <w:rFonts w:hint="eastAsia" w:ascii="仿宋" w:hAnsi="仿宋" w:eastAsia="仿宋" w:cs="宋体"/>
          <w:color w:val="auto"/>
          <w:sz w:val="24"/>
          <w:szCs w:val="24"/>
          <w:highlight w:val="none"/>
          <w:lang w:val="en-US" w:eastAsia="zh-CN"/>
        </w:rPr>
        <w:t>1</w:t>
      </w:r>
      <w:r>
        <w:rPr>
          <w:rFonts w:ascii="仿宋" w:hAnsi="仿宋" w:eastAsia="仿宋" w:cs="宋体"/>
          <w:color w:val="auto"/>
          <w:sz w:val="24"/>
          <w:szCs w:val="24"/>
          <w:highlight w:val="none"/>
        </w:rPr>
        <w:t>．</w:t>
      </w:r>
      <w:r>
        <w:rPr>
          <w:rFonts w:ascii="仿宋" w:hAnsi="仿宋" w:eastAsia="仿宋" w:cs="宋体"/>
          <w:color w:val="auto"/>
          <w:sz w:val="24"/>
          <w:szCs w:val="24"/>
          <w:highlight w:val="none"/>
          <w:lang w:val="zh-TW" w:eastAsia="zh-TW"/>
        </w:rPr>
        <w:t>甲方应支付给乙方</w:t>
      </w:r>
      <w:r>
        <w:rPr>
          <w:rFonts w:ascii="仿宋" w:hAnsi="仿宋" w:eastAsia="仿宋" w:cs="宋体"/>
          <w:color w:val="auto"/>
          <w:sz w:val="24"/>
          <w:szCs w:val="24"/>
          <w:highlight w:val="none"/>
          <w:lang w:val="zh-TW"/>
        </w:rPr>
        <w:t>活动</w:t>
      </w:r>
      <w:r>
        <w:rPr>
          <w:rFonts w:ascii="仿宋" w:hAnsi="仿宋" w:eastAsia="仿宋" w:cs="宋体"/>
          <w:color w:val="auto"/>
          <w:sz w:val="24"/>
          <w:szCs w:val="24"/>
          <w:highlight w:val="none"/>
          <w:lang w:val="zh-TW" w:eastAsia="zh-TW"/>
        </w:rPr>
        <w:t>费用：</w:t>
      </w:r>
      <w:r>
        <w:rPr>
          <w:rFonts w:ascii="仿宋" w:hAnsi="仿宋" w:eastAsia="仿宋" w:cs="宋体"/>
          <w:color w:val="auto"/>
          <w:sz w:val="24"/>
          <w:szCs w:val="24"/>
          <w:highlight w:val="none"/>
          <w:lang w:val="zh-CN"/>
        </w:rPr>
        <w:t>人民币</w:t>
      </w:r>
      <w:r>
        <w:rPr>
          <w:rFonts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lang w:val="zh-CN"/>
        </w:rPr>
        <w:t>元（大写</w:t>
      </w:r>
      <w:r>
        <w:rPr>
          <w:rFonts w:ascii="仿宋" w:hAnsi="仿宋" w:eastAsia="仿宋" w:cs="宋体"/>
          <w:color w:val="auto"/>
          <w:sz w:val="24"/>
          <w:szCs w:val="24"/>
          <w:highlight w:val="none"/>
          <w:u w:val="single"/>
          <w:lang w:val="zh-CN"/>
        </w:rPr>
        <w:t xml:space="preserve">                   </w:t>
      </w:r>
      <w:r>
        <w:rPr>
          <w:rFonts w:ascii="仿宋" w:hAnsi="仿宋" w:eastAsia="仿宋" w:cs="宋体"/>
          <w:color w:val="auto"/>
          <w:sz w:val="24"/>
          <w:szCs w:val="24"/>
          <w:highlight w:val="none"/>
          <w:lang w:val="zh-CN"/>
        </w:rPr>
        <w:t>整）</w:t>
      </w:r>
      <w:r>
        <w:rPr>
          <w:rFonts w:ascii="仿宋" w:hAnsi="仿宋" w:eastAsia="仿宋" w:cs="宋体"/>
          <w:color w:val="auto"/>
          <w:sz w:val="24"/>
          <w:szCs w:val="24"/>
          <w:highlight w:val="none"/>
          <w:lang w:val="zh-TW" w:eastAsia="zh-TW"/>
        </w:rPr>
        <w:t>，此</w:t>
      </w:r>
      <w:r>
        <w:rPr>
          <w:rFonts w:ascii="仿宋" w:hAnsi="仿宋" w:eastAsia="仿宋" w:cs="宋体"/>
          <w:color w:val="auto"/>
          <w:sz w:val="24"/>
          <w:szCs w:val="24"/>
          <w:highlight w:val="none"/>
          <w:lang w:val="zh-TW"/>
        </w:rPr>
        <w:t>费用</w:t>
      </w:r>
      <w:r>
        <w:rPr>
          <w:rFonts w:hint="eastAsia" w:ascii="仿宋" w:hAnsi="仿宋" w:eastAsia="仿宋" w:cs="宋体"/>
          <w:color w:val="auto"/>
          <w:sz w:val="24"/>
          <w:szCs w:val="24"/>
          <w:highlight w:val="none"/>
          <w:lang w:val="en-US" w:eastAsia="zh-CN"/>
        </w:rPr>
        <w:t>包</w:t>
      </w:r>
      <w:r>
        <w:rPr>
          <w:rFonts w:ascii="仿宋" w:hAnsi="仿宋" w:eastAsia="仿宋" w:cs="宋体"/>
          <w:color w:val="auto"/>
          <w:sz w:val="24"/>
          <w:szCs w:val="24"/>
          <w:highlight w:val="none"/>
          <w:lang w:val="zh-TW" w:eastAsia="zh-TW"/>
        </w:rPr>
        <w:t>含</w:t>
      </w:r>
      <w:r>
        <w:rPr>
          <w:rFonts w:hint="eastAsia" w:ascii="仿宋" w:hAnsi="仿宋" w:eastAsia="仿宋" w:cs="宋体"/>
          <w:color w:val="auto"/>
          <w:sz w:val="24"/>
          <w:szCs w:val="24"/>
          <w:highlight w:val="none"/>
          <w:lang w:val="en-US" w:eastAsia="zh-CN"/>
        </w:rPr>
        <w:t>所有交通、</w:t>
      </w:r>
      <w:r>
        <w:rPr>
          <w:rFonts w:ascii="仿宋" w:hAnsi="仿宋" w:eastAsia="仿宋" w:cs="宋体"/>
          <w:color w:val="auto"/>
          <w:sz w:val="24"/>
          <w:szCs w:val="24"/>
          <w:highlight w:val="none"/>
          <w:lang w:val="zh-CN"/>
        </w:rPr>
        <w:t>门票、场地、保险、摄影、工作人员</w:t>
      </w:r>
      <w:r>
        <w:rPr>
          <w:rFonts w:hint="eastAsia" w:ascii="仿宋" w:hAnsi="仿宋" w:eastAsia="仿宋" w:cs="仿宋"/>
          <w:color w:val="auto"/>
          <w:sz w:val="24"/>
          <w:szCs w:val="24"/>
          <w:lang w:val="en-US" w:eastAsia="zh-CN"/>
        </w:rPr>
        <w:t>、活动道具、研学单设计印制、广告牌制作、视频等</w:t>
      </w:r>
      <w:r>
        <w:rPr>
          <w:rFonts w:hint="eastAsia" w:ascii="仿宋" w:hAnsi="仿宋" w:eastAsia="仿宋" w:cs="黑体"/>
          <w:color w:val="auto"/>
          <w:sz w:val="24"/>
          <w:szCs w:val="24"/>
          <w:highlight w:val="none"/>
        </w:rPr>
        <w:t>服务</w:t>
      </w:r>
      <w:r>
        <w:rPr>
          <w:rFonts w:hint="eastAsia" w:ascii="仿宋" w:hAnsi="仿宋" w:eastAsia="仿宋"/>
          <w:color w:val="auto"/>
          <w:sz w:val="24"/>
          <w:szCs w:val="24"/>
          <w:highlight w:val="none"/>
          <w:lang w:val="en-US" w:eastAsia="zh-CN"/>
        </w:rPr>
        <w:t>及完成本项目工作所需的一切费用</w:t>
      </w:r>
      <w:r>
        <w:rPr>
          <w:rFonts w:hint="eastAsia" w:ascii="仿宋" w:hAnsi="仿宋" w:eastAsia="仿宋"/>
          <w:color w:val="auto"/>
          <w:sz w:val="24"/>
          <w:szCs w:val="24"/>
          <w:highlight w:val="none"/>
          <w:lang w:val="zh-TW" w:eastAsia="zh-CN"/>
        </w:rPr>
        <w:t>。</w:t>
      </w:r>
    </w:p>
    <w:p>
      <w:pPr>
        <w:pStyle w:val="84"/>
        <w:framePr w:wrap="auto" w:vAnchor="margin" w:hAnchor="text" w:yAlign="inline"/>
        <w:spacing w:line="360" w:lineRule="auto"/>
        <w:ind w:firstLine="480" w:firstLineChars="200"/>
        <w:jc w:val="left"/>
        <w:rPr>
          <w:rFonts w:hint="default" w:ascii="仿宋" w:hAnsi="仿宋" w:eastAsia="仿宋" w:cs="宋体"/>
          <w:color w:val="auto"/>
          <w:sz w:val="24"/>
          <w:szCs w:val="24"/>
          <w:highlight w:val="none"/>
          <w:lang w:val="zh-TW"/>
        </w:rPr>
      </w:pPr>
      <w:r>
        <w:rPr>
          <w:rFonts w:ascii="仿宋" w:hAnsi="仿宋" w:eastAsia="仿宋" w:cs="宋体"/>
          <w:color w:val="auto"/>
          <w:sz w:val="24"/>
          <w:szCs w:val="24"/>
          <w:highlight w:val="none"/>
        </w:rPr>
        <w:t>2．</w:t>
      </w:r>
      <w:r>
        <w:rPr>
          <w:rFonts w:ascii="仿宋" w:hAnsi="仿宋" w:eastAsia="仿宋" w:cs="宋体"/>
          <w:color w:val="auto"/>
          <w:sz w:val="24"/>
          <w:szCs w:val="24"/>
          <w:highlight w:val="none"/>
          <w:lang w:val="zh-TW" w:eastAsia="zh-TW"/>
        </w:rPr>
        <w:t>付款方式：转账</w:t>
      </w:r>
    </w:p>
    <w:p>
      <w:pPr>
        <w:pStyle w:val="84"/>
        <w:framePr w:wrap="auto" w:vAnchor="margin" w:hAnchor="text" w:yAlign="inline"/>
        <w:spacing w:line="360" w:lineRule="auto"/>
        <w:ind w:firstLine="480" w:firstLineChars="200"/>
        <w:rPr>
          <w:rFonts w:hint="default" w:ascii="仿宋" w:hAnsi="仿宋" w:eastAsia="仿宋" w:cs="宋体"/>
          <w:color w:val="auto"/>
          <w:sz w:val="24"/>
          <w:szCs w:val="24"/>
          <w:highlight w:val="none"/>
          <w:lang w:val="zh-CN"/>
        </w:rPr>
      </w:pPr>
      <w:r>
        <w:rPr>
          <w:rFonts w:ascii="仿宋" w:hAnsi="仿宋" w:eastAsia="仿宋" w:cs="宋体"/>
          <w:color w:val="auto"/>
          <w:sz w:val="24"/>
          <w:szCs w:val="24"/>
          <w:highlight w:val="none"/>
          <w:lang w:val="zh-CN"/>
        </w:rPr>
        <w:t>乙方帐号：</w:t>
      </w:r>
    </w:p>
    <w:p>
      <w:pPr>
        <w:pStyle w:val="84"/>
        <w:framePr w:wrap="auto" w:vAnchor="margin" w:hAnchor="text" w:yAlign="inline"/>
        <w:spacing w:line="360" w:lineRule="auto"/>
        <w:ind w:firstLine="480" w:firstLineChars="200"/>
        <w:rPr>
          <w:rFonts w:hint="default" w:ascii="仿宋" w:hAnsi="仿宋" w:eastAsia="仿宋" w:cs="宋体"/>
          <w:color w:val="auto"/>
          <w:sz w:val="24"/>
          <w:szCs w:val="24"/>
          <w:highlight w:val="none"/>
          <w:lang w:val="zh-CN"/>
        </w:rPr>
      </w:pPr>
      <w:r>
        <w:rPr>
          <w:rFonts w:ascii="仿宋" w:hAnsi="仿宋" w:eastAsia="仿宋" w:cs="宋体"/>
          <w:color w:val="auto"/>
          <w:sz w:val="24"/>
          <w:szCs w:val="24"/>
          <w:highlight w:val="none"/>
          <w:lang w:val="zh-CN"/>
        </w:rPr>
        <w:t>纳税人识别号:</w:t>
      </w:r>
    </w:p>
    <w:p>
      <w:pPr>
        <w:pStyle w:val="84"/>
        <w:framePr w:wrap="auto" w:vAnchor="margin" w:hAnchor="text" w:yAlign="inline"/>
        <w:spacing w:line="360" w:lineRule="auto"/>
        <w:ind w:firstLine="480" w:firstLineChars="200"/>
        <w:rPr>
          <w:rFonts w:hint="default" w:ascii="仿宋" w:hAnsi="仿宋" w:eastAsia="仿宋" w:cs="宋体"/>
          <w:color w:val="auto"/>
          <w:sz w:val="24"/>
          <w:szCs w:val="24"/>
          <w:highlight w:val="none"/>
          <w:lang w:val="zh-CN"/>
        </w:rPr>
      </w:pPr>
      <w:r>
        <w:rPr>
          <w:rFonts w:ascii="仿宋" w:hAnsi="仿宋" w:eastAsia="仿宋" w:cs="宋体"/>
          <w:color w:val="auto"/>
          <w:sz w:val="24"/>
          <w:szCs w:val="24"/>
          <w:highlight w:val="none"/>
          <w:lang w:val="zh-CN"/>
        </w:rPr>
        <w:t xml:space="preserve">开户行: </w:t>
      </w:r>
    </w:p>
    <w:p>
      <w:pPr>
        <w:pStyle w:val="84"/>
        <w:framePr w:wrap="auto" w:vAnchor="margin" w:hAnchor="text" w:yAlign="inline"/>
        <w:spacing w:line="360" w:lineRule="auto"/>
        <w:ind w:firstLine="480" w:firstLineChars="200"/>
        <w:jc w:val="left"/>
        <w:rPr>
          <w:rFonts w:hint="default" w:ascii="仿宋" w:hAnsi="仿宋" w:eastAsia="仿宋" w:cs="宋体"/>
          <w:color w:val="auto"/>
          <w:sz w:val="24"/>
          <w:szCs w:val="24"/>
          <w:highlight w:val="none"/>
          <w:lang w:val="zh-CN"/>
        </w:rPr>
      </w:pPr>
      <w:r>
        <w:rPr>
          <w:rFonts w:ascii="仿宋" w:hAnsi="仿宋" w:eastAsia="仿宋" w:cs="宋体"/>
          <w:color w:val="auto"/>
          <w:sz w:val="24"/>
          <w:szCs w:val="24"/>
          <w:highlight w:val="none"/>
          <w:lang w:val="zh-CN"/>
        </w:rPr>
        <w:t>账号:</w:t>
      </w:r>
    </w:p>
    <w:p>
      <w:pPr>
        <w:pStyle w:val="84"/>
        <w:framePr w:wrap="auto" w:vAnchor="margin" w:hAnchor="text" w:yAlign="inline"/>
        <w:spacing w:line="360" w:lineRule="auto"/>
        <w:ind w:firstLine="480" w:firstLineChars="200"/>
        <w:jc w:val="left"/>
        <w:rPr>
          <w:rFonts w:hint="default" w:ascii="仿宋" w:hAnsi="仿宋" w:eastAsia="仿宋" w:cs="宋体"/>
          <w:color w:val="auto"/>
          <w:sz w:val="24"/>
          <w:szCs w:val="24"/>
          <w:highlight w:val="none"/>
          <w:lang w:val="zh-TW" w:eastAsia="zh-TW"/>
        </w:rPr>
      </w:pPr>
      <w:r>
        <w:rPr>
          <w:rFonts w:ascii="仿宋" w:hAnsi="仿宋" w:eastAsia="仿宋" w:cs="宋体"/>
          <w:color w:val="auto"/>
          <w:sz w:val="24"/>
          <w:szCs w:val="24"/>
          <w:highlight w:val="none"/>
        </w:rPr>
        <w:t>3．</w:t>
      </w:r>
      <w:r>
        <w:rPr>
          <w:rFonts w:ascii="仿宋" w:hAnsi="仿宋" w:eastAsia="仿宋" w:cs="宋体"/>
          <w:color w:val="auto"/>
          <w:sz w:val="24"/>
          <w:szCs w:val="24"/>
          <w:highlight w:val="none"/>
          <w:lang w:val="zh-TW" w:eastAsia="zh-TW"/>
        </w:rPr>
        <w:t>付款时间：</w:t>
      </w:r>
    </w:p>
    <w:p>
      <w:pPr>
        <w:pStyle w:val="84"/>
        <w:framePr w:wrap="auto" w:vAnchor="margin" w:hAnchor="text" w:yAlign="inline"/>
        <w:spacing w:line="360" w:lineRule="auto"/>
        <w:ind w:firstLine="480" w:firstLineChars="200"/>
        <w:jc w:val="left"/>
        <w:rPr>
          <w:rFonts w:hint="default" w:ascii="仿宋" w:hAnsi="仿宋" w:eastAsia="仿宋" w:cs="宋体"/>
          <w:color w:val="auto"/>
          <w:sz w:val="24"/>
          <w:szCs w:val="24"/>
          <w:highlight w:val="none"/>
          <w:lang w:val="zh-CN"/>
        </w:rPr>
      </w:pPr>
      <w:r>
        <w:rPr>
          <w:rFonts w:ascii="仿宋" w:hAnsi="仿宋" w:eastAsia="仿宋" w:cs="宋体"/>
          <w:color w:val="auto"/>
          <w:sz w:val="24"/>
          <w:szCs w:val="24"/>
          <w:highlight w:val="none"/>
        </w:rPr>
        <w:t>3.1</w:t>
      </w:r>
      <w:r>
        <w:rPr>
          <w:rFonts w:ascii="仿宋" w:hAnsi="仿宋" w:eastAsia="仿宋" w:cs="宋体"/>
          <w:color w:val="auto"/>
          <w:sz w:val="24"/>
          <w:szCs w:val="24"/>
          <w:highlight w:val="none"/>
          <w:lang w:val="zh-TW" w:eastAsia="zh-TW"/>
        </w:rPr>
        <w:t>本协议书签署之日起</w:t>
      </w:r>
      <w:r>
        <w:rPr>
          <w:rFonts w:ascii="仿宋" w:hAnsi="仿宋" w:eastAsia="仿宋" w:cs="宋体"/>
          <w:color w:val="auto"/>
          <w:sz w:val="24"/>
          <w:szCs w:val="24"/>
          <w:highlight w:val="none"/>
          <w:lang w:val="zh-TW"/>
        </w:rPr>
        <w:t>，</w:t>
      </w:r>
      <w:r>
        <w:rPr>
          <w:rFonts w:hint="eastAsia" w:ascii="仿宋" w:hAnsi="仿宋" w:eastAsia="仿宋"/>
          <w:color w:val="auto"/>
          <w:sz w:val="24"/>
          <w:szCs w:val="24"/>
          <w:highlight w:val="none"/>
          <w:lang w:val="en-US" w:eastAsia="zh-CN"/>
        </w:rPr>
        <w:t>活动安全结束且双方对本次活动无异议后</w:t>
      </w:r>
      <w:r>
        <w:rPr>
          <w:rFonts w:hint="default" w:ascii="仿宋" w:hAnsi="仿宋" w:eastAsia="仿宋"/>
          <w:color w:val="auto"/>
          <w:sz w:val="24"/>
          <w:szCs w:val="24"/>
          <w:highlight w:val="none"/>
          <w:lang w:val="en-US" w:eastAsia="zh-CN"/>
        </w:rPr>
        <w:t>30</w:t>
      </w:r>
      <w:r>
        <w:rPr>
          <w:rFonts w:hint="eastAsia" w:ascii="仿宋" w:hAnsi="仿宋" w:eastAsia="仿宋"/>
          <w:color w:val="auto"/>
          <w:sz w:val="24"/>
          <w:szCs w:val="24"/>
          <w:highlight w:val="none"/>
          <w:lang w:val="en-US" w:eastAsia="zh-CN"/>
        </w:rPr>
        <w:t>天内一次性付清款项（按实结算），</w:t>
      </w:r>
      <w:r>
        <w:rPr>
          <w:rFonts w:ascii="仿宋" w:hAnsi="仿宋" w:eastAsia="仿宋" w:cs="宋体"/>
          <w:color w:val="auto"/>
          <w:sz w:val="24"/>
          <w:szCs w:val="24"/>
          <w:highlight w:val="none"/>
        </w:rPr>
        <w:t>由乙方出具正式发票，甲方在收到发票后的</w:t>
      </w:r>
      <w:r>
        <w:rPr>
          <w:rFonts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rPr>
        <w:t>个工作日内，向乙方付清所有费用。</w:t>
      </w:r>
    </w:p>
    <w:p>
      <w:pPr>
        <w:pStyle w:val="84"/>
        <w:framePr w:wrap="auto" w:vAnchor="margin" w:hAnchor="text" w:yAlign="inline"/>
        <w:spacing w:line="360" w:lineRule="auto"/>
        <w:ind w:firstLine="480" w:firstLineChars="200"/>
        <w:jc w:val="left"/>
        <w:rPr>
          <w:rFonts w:hint="default" w:ascii="仿宋" w:hAnsi="仿宋" w:eastAsia="PMingLiU" w:cs="宋体"/>
          <w:color w:val="auto"/>
          <w:sz w:val="24"/>
          <w:szCs w:val="24"/>
          <w:highlight w:val="none"/>
          <w:lang w:val="zh-TW" w:eastAsia="zh-TW"/>
        </w:rPr>
      </w:pPr>
      <w:r>
        <w:rPr>
          <w:rFonts w:ascii="仿宋" w:hAnsi="仿宋" w:eastAsia="仿宋" w:cs="宋体"/>
          <w:color w:val="auto"/>
          <w:sz w:val="24"/>
          <w:szCs w:val="24"/>
          <w:highlight w:val="none"/>
        </w:rPr>
        <w:t>3.2</w:t>
      </w:r>
      <w:r>
        <w:rPr>
          <w:rFonts w:ascii="仿宋" w:hAnsi="仿宋" w:eastAsia="仿宋" w:cs="宋体"/>
          <w:color w:val="auto"/>
          <w:sz w:val="24"/>
          <w:szCs w:val="24"/>
          <w:highlight w:val="none"/>
          <w:lang w:val="zh-TW" w:eastAsia="zh-TW"/>
        </w:rPr>
        <w:t>如因甲方要求增加本协议以外的代办项目，增加的代办费用和付款</w:t>
      </w:r>
      <w:r>
        <w:rPr>
          <w:rFonts w:ascii="仿宋" w:hAnsi="仿宋" w:eastAsia="仿宋" w:cs="宋体"/>
          <w:color w:val="auto"/>
          <w:sz w:val="24"/>
          <w:szCs w:val="24"/>
          <w:highlight w:val="none"/>
          <w:lang w:val="zh-TW"/>
        </w:rPr>
        <w:t>金额</w:t>
      </w:r>
      <w:r>
        <w:rPr>
          <w:rFonts w:ascii="仿宋" w:hAnsi="仿宋" w:eastAsia="仿宋" w:cs="宋体"/>
          <w:color w:val="auto"/>
          <w:sz w:val="24"/>
          <w:szCs w:val="24"/>
          <w:highlight w:val="none"/>
          <w:lang w:val="zh-TW" w:eastAsia="zh-TW"/>
        </w:rPr>
        <w:t>相应统一调整。</w:t>
      </w:r>
    </w:p>
    <w:p>
      <w:pPr>
        <w:pStyle w:val="84"/>
        <w:framePr w:wrap="auto" w:vAnchor="margin" w:hAnchor="text" w:yAlign="inline"/>
        <w:spacing w:line="360" w:lineRule="auto"/>
        <w:ind w:firstLine="480" w:firstLineChars="200"/>
        <w:jc w:val="left"/>
        <w:rPr>
          <w:rFonts w:hint="default" w:ascii="仿宋" w:hAnsi="仿宋" w:eastAsia="仿宋" w:cs="宋体"/>
          <w:color w:val="auto"/>
          <w:sz w:val="24"/>
          <w:szCs w:val="24"/>
          <w:highlight w:val="none"/>
          <w:lang w:val="zh-CN"/>
        </w:rPr>
      </w:pPr>
      <w:r>
        <w:rPr>
          <w:rFonts w:ascii="仿宋" w:hAnsi="仿宋" w:eastAsia="仿宋" w:cs="宋体"/>
          <w:color w:val="auto"/>
          <w:sz w:val="24"/>
          <w:szCs w:val="24"/>
          <w:highlight w:val="none"/>
          <w:lang w:val="zh-TW"/>
        </w:rPr>
        <w:t>三</w:t>
      </w:r>
      <w:r>
        <w:rPr>
          <w:rFonts w:ascii="仿宋" w:hAnsi="仿宋" w:eastAsia="仿宋" w:cs="宋体"/>
          <w:color w:val="auto"/>
          <w:sz w:val="24"/>
          <w:szCs w:val="24"/>
          <w:highlight w:val="none"/>
        </w:rPr>
        <w:t>、</w:t>
      </w:r>
      <w:r>
        <w:rPr>
          <w:rFonts w:ascii="仿宋" w:hAnsi="仿宋" w:eastAsia="仿宋" w:cs="宋体"/>
          <w:color w:val="auto"/>
          <w:sz w:val="24"/>
          <w:szCs w:val="24"/>
          <w:highlight w:val="none"/>
          <w:lang w:val="zh-TW" w:eastAsia="zh-TW"/>
        </w:rPr>
        <w:t>乙方的权利和义务：</w:t>
      </w:r>
    </w:p>
    <w:p>
      <w:pPr>
        <w:pStyle w:val="84"/>
        <w:framePr w:wrap="auto" w:vAnchor="margin" w:hAnchor="text" w:yAlign="inline"/>
        <w:spacing w:line="360" w:lineRule="auto"/>
        <w:ind w:firstLine="480" w:firstLineChars="200"/>
        <w:jc w:val="left"/>
        <w:rPr>
          <w:rFonts w:hint="default" w:ascii="仿宋" w:hAnsi="仿宋" w:eastAsia="仿宋" w:cs="宋体"/>
          <w:color w:val="auto"/>
          <w:sz w:val="24"/>
          <w:szCs w:val="24"/>
          <w:highlight w:val="none"/>
        </w:rPr>
      </w:pPr>
      <w:r>
        <w:rPr>
          <w:rFonts w:ascii="仿宋" w:hAnsi="仿宋" w:eastAsia="仿宋" w:cs="宋体"/>
          <w:color w:val="auto"/>
          <w:sz w:val="24"/>
          <w:szCs w:val="24"/>
          <w:highlight w:val="none"/>
        </w:rPr>
        <w:t>1．</w:t>
      </w:r>
      <w:r>
        <w:rPr>
          <w:rFonts w:ascii="仿宋" w:hAnsi="仿宋" w:eastAsia="仿宋" w:cs="宋体"/>
          <w:color w:val="auto"/>
          <w:sz w:val="24"/>
          <w:szCs w:val="24"/>
          <w:highlight w:val="none"/>
          <w:lang w:val="zh-TW" w:eastAsia="zh-TW"/>
        </w:rPr>
        <w:t>乙方结合甲方对</w:t>
      </w:r>
      <w:r>
        <w:rPr>
          <w:rFonts w:ascii="仿宋" w:hAnsi="仿宋" w:eastAsia="仿宋" w:cs="宋体"/>
          <w:color w:val="auto"/>
          <w:sz w:val="24"/>
          <w:szCs w:val="24"/>
          <w:highlight w:val="none"/>
          <w:lang w:val="zh-TW"/>
        </w:rPr>
        <w:t>本次</w:t>
      </w:r>
      <w:r>
        <w:rPr>
          <w:rFonts w:ascii="仿宋" w:hAnsi="仿宋" w:eastAsia="仿宋" w:cs="宋体"/>
          <w:color w:val="auto"/>
          <w:sz w:val="24"/>
          <w:szCs w:val="24"/>
          <w:highlight w:val="none"/>
          <w:u w:val="single"/>
          <w:lang w:val="zh-TW"/>
        </w:rPr>
        <w:t>________</w:t>
      </w:r>
      <w:r>
        <w:rPr>
          <w:rFonts w:ascii="仿宋" w:hAnsi="仿宋" w:eastAsia="仿宋" w:cs="宋体"/>
          <w:color w:val="auto"/>
          <w:sz w:val="24"/>
          <w:szCs w:val="24"/>
          <w:highlight w:val="none"/>
          <w:lang w:val="zh-TW"/>
        </w:rPr>
        <w:t>社会实践活动主题</w:t>
      </w:r>
      <w:r>
        <w:rPr>
          <w:rFonts w:ascii="仿宋" w:hAnsi="仿宋" w:eastAsia="仿宋" w:cs="宋体"/>
          <w:color w:val="auto"/>
          <w:sz w:val="24"/>
          <w:szCs w:val="24"/>
          <w:highlight w:val="none"/>
          <w:lang w:val="zh-TW" w:eastAsia="zh-TW"/>
        </w:rPr>
        <w:t>的具体要求，作好充分的课前调查研究，根据甲方的实际情况</w:t>
      </w:r>
      <w:r>
        <w:rPr>
          <w:rFonts w:ascii="仿宋" w:hAnsi="仿宋" w:eastAsia="仿宋" w:cs="宋体"/>
          <w:color w:val="auto"/>
          <w:sz w:val="24"/>
          <w:szCs w:val="24"/>
          <w:highlight w:val="none"/>
          <w:lang w:val="zh-TW"/>
        </w:rPr>
        <w:t>制定活动方案</w:t>
      </w:r>
      <w:r>
        <w:rPr>
          <w:rFonts w:ascii="仿宋" w:hAnsi="仿宋" w:eastAsia="仿宋" w:cs="宋体"/>
          <w:color w:val="auto"/>
          <w:sz w:val="24"/>
          <w:szCs w:val="24"/>
          <w:highlight w:val="none"/>
          <w:lang w:val="zh-TW" w:eastAsia="zh-TW"/>
        </w:rPr>
        <w:t>，并提供相应配套的</w:t>
      </w:r>
      <w:r>
        <w:rPr>
          <w:rFonts w:ascii="仿宋" w:hAnsi="仿宋" w:eastAsia="仿宋" w:cs="宋体"/>
          <w:color w:val="auto"/>
          <w:sz w:val="24"/>
          <w:szCs w:val="24"/>
          <w:highlight w:val="none"/>
          <w:lang w:val="zh-TW"/>
        </w:rPr>
        <w:t>活动后期</w:t>
      </w:r>
      <w:r>
        <w:rPr>
          <w:rFonts w:ascii="仿宋" w:hAnsi="仿宋" w:eastAsia="仿宋" w:cs="宋体"/>
          <w:color w:val="auto"/>
          <w:sz w:val="24"/>
          <w:szCs w:val="24"/>
          <w:highlight w:val="none"/>
          <w:lang w:val="zh-TW" w:eastAsia="zh-TW"/>
        </w:rPr>
        <w:t>跟踪服务。</w:t>
      </w:r>
    </w:p>
    <w:p>
      <w:pPr>
        <w:pStyle w:val="84"/>
        <w:framePr w:wrap="auto" w:vAnchor="margin" w:hAnchor="text" w:yAlign="inline"/>
        <w:spacing w:line="360" w:lineRule="auto"/>
        <w:ind w:firstLine="480" w:firstLineChars="200"/>
        <w:jc w:val="left"/>
        <w:rPr>
          <w:rFonts w:hint="default" w:ascii="仿宋" w:hAnsi="仿宋" w:eastAsia="仿宋" w:cs="宋体"/>
          <w:color w:val="auto"/>
          <w:sz w:val="24"/>
          <w:szCs w:val="24"/>
          <w:highlight w:val="none"/>
        </w:rPr>
      </w:pPr>
      <w:r>
        <w:rPr>
          <w:rFonts w:ascii="仿宋" w:hAnsi="仿宋" w:eastAsia="仿宋" w:cs="宋体"/>
          <w:color w:val="auto"/>
          <w:sz w:val="24"/>
          <w:szCs w:val="24"/>
          <w:highlight w:val="none"/>
        </w:rPr>
        <w:t>2．提供</w:t>
      </w:r>
      <w:r>
        <w:rPr>
          <w:rFonts w:ascii="仿宋" w:hAnsi="仿宋" w:eastAsia="仿宋" w:cs="宋体"/>
          <w:color w:val="auto"/>
          <w:sz w:val="24"/>
          <w:szCs w:val="24"/>
          <w:highlight w:val="none"/>
          <w:lang w:val="zh-TW"/>
        </w:rPr>
        <w:t>活动期间</w:t>
      </w:r>
      <w:r>
        <w:rPr>
          <w:rFonts w:ascii="仿宋" w:hAnsi="仿宋" w:eastAsia="仿宋" w:cs="宋体"/>
          <w:color w:val="auto"/>
          <w:sz w:val="24"/>
          <w:szCs w:val="24"/>
          <w:highlight w:val="none"/>
          <w:lang w:val="zh-TW" w:eastAsia="zh-TW"/>
        </w:rPr>
        <w:t>必需的</w:t>
      </w:r>
      <w:r>
        <w:rPr>
          <w:rFonts w:ascii="仿宋" w:hAnsi="仿宋" w:eastAsia="仿宋" w:cs="宋体"/>
          <w:color w:val="auto"/>
          <w:sz w:val="24"/>
          <w:szCs w:val="24"/>
          <w:highlight w:val="none"/>
          <w:lang w:val="zh-TW"/>
        </w:rPr>
        <w:t>道具器材</w:t>
      </w:r>
      <w:r>
        <w:rPr>
          <w:rFonts w:ascii="仿宋" w:hAnsi="仿宋" w:eastAsia="仿宋" w:cs="宋体"/>
          <w:color w:val="auto"/>
          <w:sz w:val="24"/>
          <w:szCs w:val="24"/>
          <w:highlight w:val="none"/>
          <w:lang w:val="zh-TW" w:eastAsia="zh-TW"/>
        </w:rPr>
        <w:t>设施。</w:t>
      </w:r>
    </w:p>
    <w:p>
      <w:pPr>
        <w:pStyle w:val="84"/>
        <w:framePr w:wrap="auto" w:vAnchor="margin" w:hAnchor="text" w:yAlign="inline"/>
        <w:spacing w:line="360" w:lineRule="auto"/>
        <w:ind w:firstLine="480" w:firstLineChars="200"/>
        <w:jc w:val="left"/>
        <w:rPr>
          <w:rFonts w:hint="default" w:ascii="仿宋" w:hAnsi="仿宋" w:eastAsia="仿宋" w:cs="宋体"/>
          <w:color w:val="auto"/>
          <w:sz w:val="24"/>
          <w:szCs w:val="24"/>
          <w:highlight w:val="none"/>
        </w:rPr>
      </w:pPr>
      <w:r>
        <w:rPr>
          <w:rFonts w:ascii="仿宋" w:hAnsi="仿宋" w:eastAsia="仿宋" w:cs="宋体"/>
          <w:color w:val="auto"/>
          <w:sz w:val="24"/>
          <w:szCs w:val="24"/>
          <w:highlight w:val="none"/>
        </w:rPr>
        <w:t>3．</w:t>
      </w:r>
      <w:r>
        <w:rPr>
          <w:rFonts w:ascii="仿宋" w:hAnsi="仿宋" w:eastAsia="仿宋" w:cs="宋体"/>
          <w:color w:val="auto"/>
          <w:sz w:val="24"/>
          <w:szCs w:val="24"/>
          <w:highlight w:val="none"/>
          <w:lang w:val="zh-TW" w:eastAsia="zh-TW"/>
        </w:rPr>
        <w:t>乙方作为活动组织方，</w:t>
      </w:r>
      <w:r>
        <w:rPr>
          <w:rFonts w:ascii="仿宋" w:hAnsi="仿宋" w:eastAsia="仿宋" w:cs="宋体"/>
          <w:color w:val="auto"/>
          <w:sz w:val="24"/>
          <w:szCs w:val="24"/>
          <w:highlight w:val="none"/>
          <w:lang w:val="zh-TW"/>
        </w:rPr>
        <w:t>活动期间</w:t>
      </w:r>
      <w:r>
        <w:rPr>
          <w:rFonts w:ascii="仿宋" w:hAnsi="仿宋" w:eastAsia="仿宋" w:cs="宋体"/>
          <w:color w:val="auto"/>
          <w:sz w:val="24"/>
          <w:szCs w:val="24"/>
          <w:highlight w:val="none"/>
          <w:lang w:val="zh-TW" w:eastAsia="zh-TW"/>
        </w:rPr>
        <w:t>对乙方人员进行有序管理，对安全注意事项进行充分说明和合理管控。</w:t>
      </w:r>
    </w:p>
    <w:p>
      <w:pPr>
        <w:pStyle w:val="84"/>
        <w:framePr w:wrap="auto" w:vAnchor="margin" w:hAnchor="text" w:yAlign="inline"/>
        <w:spacing w:line="360" w:lineRule="auto"/>
        <w:ind w:firstLine="480" w:firstLineChars="200"/>
        <w:jc w:val="left"/>
        <w:rPr>
          <w:rFonts w:hint="default" w:ascii="仿宋" w:hAnsi="仿宋" w:eastAsia="仿宋" w:cs="宋体"/>
          <w:color w:val="auto"/>
          <w:sz w:val="24"/>
          <w:szCs w:val="24"/>
          <w:highlight w:val="none"/>
          <w:lang w:val="zh-TW"/>
        </w:rPr>
      </w:pPr>
      <w:r>
        <w:rPr>
          <w:rFonts w:ascii="仿宋" w:hAnsi="仿宋" w:eastAsia="仿宋" w:cs="宋体"/>
          <w:color w:val="auto"/>
          <w:sz w:val="24"/>
          <w:szCs w:val="24"/>
          <w:highlight w:val="none"/>
        </w:rPr>
        <w:t>4．</w:t>
      </w:r>
      <w:r>
        <w:rPr>
          <w:rFonts w:ascii="仿宋" w:hAnsi="仿宋" w:eastAsia="仿宋" w:cs="宋体"/>
          <w:color w:val="auto"/>
          <w:sz w:val="24"/>
          <w:szCs w:val="24"/>
          <w:highlight w:val="none"/>
          <w:lang w:val="zh-TW" w:eastAsia="zh-TW"/>
        </w:rPr>
        <w:t>乙方在训练过程中根据现场情况</w:t>
      </w:r>
      <w:r>
        <w:rPr>
          <w:rFonts w:ascii="仿宋" w:hAnsi="仿宋" w:eastAsia="仿宋" w:cs="宋体"/>
          <w:color w:val="auto"/>
          <w:sz w:val="24"/>
          <w:szCs w:val="24"/>
          <w:highlight w:val="none"/>
        </w:rPr>
        <w:t>,</w:t>
      </w:r>
      <w:r>
        <w:rPr>
          <w:rFonts w:ascii="仿宋" w:hAnsi="仿宋" w:eastAsia="仿宋" w:cs="宋体"/>
          <w:color w:val="auto"/>
          <w:sz w:val="24"/>
          <w:szCs w:val="24"/>
          <w:highlight w:val="none"/>
          <w:lang w:val="zh-TW" w:eastAsia="zh-TW"/>
        </w:rPr>
        <w:t>与甲方协商同意后可对训练内容作出相应调整。</w:t>
      </w:r>
    </w:p>
    <w:p>
      <w:pPr>
        <w:pStyle w:val="84"/>
        <w:framePr w:wrap="auto" w:vAnchor="margin" w:hAnchor="text" w:yAlign="inline"/>
        <w:spacing w:line="360" w:lineRule="auto"/>
        <w:ind w:firstLine="480" w:firstLineChars="200"/>
        <w:jc w:val="left"/>
        <w:rPr>
          <w:rFonts w:hint="default" w:ascii="仿宋" w:hAnsi="仿宋" w:eastAsia="仿宋" w:cs="宋体"/>
          <w:color w:val="auto"/>
          <w:sz w:val="24"/>
          <w:szCs w:val="24"/>
          <w:highlight w:val="none"/>
          <w:lang w:val="zh-TW"/>
        </w:rPr>
      </w:pPr>
      <w:r>
        <w:rPr>
          <w:rFonts w:ascii="仿宋" w:hAnsi="仿宋" w:eastAsia="仿宋" w:cs="宋体"/>
          <w:color w:val="auto"/>
          <w:sz w:val="24"/>
          <w:szCs w:val="24"/>
          <w:highlight w:val="none"/>
          <w:lang w:val="zh-TW"/>
        </w:rPr>
        <w:t>5．由于乙方的过失，致使甲方的合法权益遭受侵害的，乙方应承担相应的责任。</w:t>
      </w:r>
    </w:p>
    <w:p>
      <w:pPr>
        <w:pStyle w:val="84"/>
        <w:framePr w:wrap="auto" w:vAnchor="margin" w:hAnchor="text" w:yAlign="inline"/>
        <w:spacing w:line="360" w:lineRule="auto"/>
        <w:ind w:firstLine="480" w:firstLineChars="200"/>
        <w:jc w:val="left"/>
        <w:rPr>
          <w:rFonts w:hint="default" w:ascii="仿宋" w:hAnsi="仿宋" w:eastAsia="仿宋" w:cs="宋体"/>
          <w:color w:val="auto"/>
          <w:sz w:val="24"/>
          <w:szCs w:val="24"/>
          <w:highlight w:val="none"/>
        </w:rPr>
      </w:pPr>
      <w:r>
        <w:rPr>
          <w:rFonts w:ascii="仿宋" w:hAnsi="仿宋" w:eastAsia="仿宋" w:cs="宋体"/>
          <w:color w:val="auto"/>
          <w:sz w:val="24"/>
          <w:szCs w:val="24"/>
          <w:highlight w:val="none"/>
        </w:rPr>
        <w:t>四、</w:t>
      </w:r>
      <w:r>
        <w:rPr>
          <w:rFonts w:ascii="仿宋" w:hAnsi="仿宋" w:eastAsia="仿宋" w:cs="宋体"/>
          <w:color w:val="auto"/>
          <w:sz w:val="24"/>
          <w:szCs w:val="24"/>
          <w:highlight w:val="none"/>
          <w:lang w:val="zh-TW" w:eastAsia="zh-TW"/>
        </w:rPr>
        <w:t>甲方的权利和义务：</w:t>
      </w:r>
    </w:p>
    <w:p>
      <w:pPr>
        <w:pStyle w:val="84"/>
        <w:framePr w:wrap="auto" w:vAnchor="margin" w:hAnchor="text" w:yAlign="inline"/>
        <w:spacing w:line="360" w:lineRule="auto"/>
        <w:ind w:firstLine="480" w:firstLineChars="200"/>
        <w:jc w:val="left"/>
        <w:rPr>
          <w:rFonts w:hint="default" w:ascii="仿宋" w:hAnsi="仿宋" w:eastAsia="仿宋" w:cs="宋体"/>
          <w:color w:val="auto"/>
          <w:sz w:val="24"/>
          <w:szCs w:val="24"/>
          <w:highlight w:val="none"/>
        </w:rPr>
      </w:pPr>
      <w:r>
        <w:rPr>
          <w:rFonts w:ascii="仿宋" w:hAnsi="仿宋" w:eastAsia="仿宋" w:cs="宋体"/>
          <w:color w:val="auto"/>
          <w:sz w:val="24"/>
          <w:szCs w:val="24"/>
          <w:highlight w:val="none"/>
        </w:rPr>
        <w:t>1．</w:t>
      </w:r>
      <w:r>
        <w:rPr>
          <w:rFonts w:ascii="仿宋" w:hAnsi="仿宋" w:eastAsia="仿宋" w:cs="宋体"/>
          <w:color w:val="auto"/>
          <w:sz w:val="24"/>
          <w:szCs w:val="24"/>
          <w:highlight w:val="none"/>
          <w:lang w:val="zh-TW" w:eastAsia="zh-TW"/>
        </w:rPr>
        <w:t>在</w:t>
      </w:r>
      <w:r>
        <w:rPr>
          <w:rFonts w:ascii="仿宋" w:hAnsi="仿宋" w:eastAsia="仿宋" w:cs="宋体"/>
          <w:color w:val="auto"/>
          <w:sz w:val="24"/>
          <w:szCs w:val="24"/>
          <w:highlight w:val="none"/>
          <w:lang w:val="zh-TW"/>
        </w:rPr>
        <w:t>活动</w:t>
      </w:r>
      <w:r>
        <w:rPr>
          <w:rFonts w:ascii="仿宋" w:hAnsi="仿宋" w:eastAsia="仿宋" w:cs="宋体"/>
          <w:color w:val="auto"/>
          <w:sz w:val="24"/>
          <w:szCs w:val="24"/>
          <w:highlight w:val="none"/>
          <w:lang w:val="zh-TW" w:eastAsia="zh-TW"/>
        </w:rPr>
        <w:t>计划实施的过程当中，甲方应密切配合乙方，</w:t>
      </w:r>
      <w:r>
        <w:rPr>
          <w:rFonts w:ascii="仿宋" w:hAnsi="仿宋" w:eastAsia="仿宋" w:cs="宋体"/>
          <w:color w:val="auto"/>
          <w:sz w:val="24"/>
          <w:szCs w:val="24"/>
          <w:highlight w:val="none"/>
          <w:lang w:val="zh-TW"/>
        </w:rPr>
        <w:t>活动前</w:t>
      </w:r>
      <w:r>
        <w:rPr>
          <w:rFonts w:ascii="仿宋" w:hAnsi="仿宋" w:eastAsia="仿宋" w:cs="宋体"/>
          <w:color w:val="auto"/>
          <w:sz w:val="24"/>
          <w:szCs w:val="24"/>
          <w:highlight w:val="none"/>
          <w:lang w:val="zh-TW" w:eastAsia="zh-TW"/>
        </w:rPr>
        <w:t>作好学</w:t>
      </w:r>
      <w:r>
        <w:rPr>
          <w:rFonts w:ascii="仿宋" w:hAnsi="仿宋" w:eastAsia="仿宋" w:cs="宋体"/>
          <w:color w:val="auto"/>
          <w:sz w:val="24"/>
          <w:szCs w:val="24"/>
          <w:highlight w:val="none"/>
          <w:lang w:val="zh-TW"/>
        </w:rPr>
        <w:t>生</w:t>
      </w:r>
      <w:r>
        <w:rPr>
          <w:rFonts w:ascii="仿宋" w:hAnsi="仿宋" w:eastAsia="仿宋" w:cs="宋体"/>
          <w:color w:val="auto"/>
          <w:sz w:val="24"/>
          <w:szCs w:val="24"/>
          <w:highlight w:val="none"/>
          <w:lang w:val="zh-TW" w:eastAsia="zh-TW"/>
        </w:rPr>
        <w:t>动员与组织工作。</w:t>
      </w:r>
    </w:p>
    <w:p>
      <w:pPr>
        <w:pStyle w:val="84"/>
        <w:framePr w:wrap="auto" w:vAnchor="margin" w:hAnchor="text" w:yAlign="inline"/>
        <w:spacing w:line="360" w:lineRule="auto"/>
        <w:ind w:firstLine="480" w:firstLineChars="200"/>
        <w:jc w:val="left"/>
        <w:rPr>
          <w:rFonts w:hint="default" w:ascii="仿宋" w:hAnsi="仿宋" w:eastAsia="仿宋" w:cs="宋体"/>
          <w:color w:val="auto"/>
          <w:sz w:val="24"/>
          <w:szCs w:val="24"/>
          <w:highlight w:val="none"/>
          <w:lang w:val="zh-TW"/>
        </w:rPr>
      </w:pPr>
      <w:r>
        <w:rPr>
          <w:rFonts w:ascii="仿宋" w:hAnsi="仿宋" w:eastAsia="仿宋" w:cs="宋体"/>
          <w:color w:val="auto"/>
          <w:sz w:val="24"/>
          <w:szCs w:val="24"/>
          <w:highlight w:val="none"/>
        </w:rPr>
        <w:t>2．</w:t>
      </w:r>
      <w:r>
        <w:rPr>
          <w:rFonts w:ascii="仿宋" w:hAnsi="仿宋" w:eastAsia="仿宋" w:cs="宋体"/>
          <w:color w:val="auto"/>
          <w:sz w:val="24"/>
          <w:szCs w:val="24"/>
          <w:highlight w:val="none"/>
          <w:lang w:val="zh-TW" w:eastAsia="zh-TW"/>
        </w:rPr>
        <w:t>甲方作好相应的</w:t>
      </w:r>
      <w:r>
        <w:rPr>
          <w:rFonts w:ascii="仿宋" w:hAnsi="仿宋" w:eastAsia="仿宋" w:cs="宋体"/>
          <w:color w:val="auto"/>
          <w:sz w:val="24"/>
          <w:szCs w:val="24"/>
          <w:highlight w:val="none"/>
          <w:lang w:val="zh-TW"/>
        </w:rPr>
        <w:t>活动</w:t>
      </w:r>
      <w:r>
        <w:rPr>
          <w:rFonts w:ascii="仿宋" w:hAnsi="仿宋" w:eastAsia="仿宋" w:cs="宋体"/>
          <w:color w:val="auto"/>
          <w:sz w:val="24"/>
          <w:szCs w:val="24"/>
          <w:highlight w:val="none"/>
          <w:lang w:val="zh-TW" w:eastAsia="zh-TW"/>
        </w:rPr>
        <w:t>前调查研究及</w:t>
      </w:r>
      <w:r>
        <w:rPr>
          <w:rFonts w:ascii="仿宋" w:hAnsi="仿宋" w:eastAsia="仿宋" w:cs="宋体"/>
          <w:color w:val="auto"/>
          <w:sz w:val="24"/>
          <w:szCs w:val="24"/>
          <w:highlight w:val="none"/>
          <w:lang w:val="zh-TW"/>
        </w:rPr>
        <w:t>活动</w:t>
      </w:r>
      <w:r>
        <w:rPr>
          <w:rFonts w:ascii="仿宋" w:hAnsi="仿宋" w:eastAsia="仿宋" w:cs="宋体"/>
          <w:color w:val="auto"/>
          <w:sz w:val="24"/>
          <w:szCs w:val="24"/>
          <w:highlight w:val="none"/>
          <w:lang w:val="zh-TW" w:eastAsia="zh-TW"/>
        </w:rPr>
        <w:t>后跟踪，督促、检查、评估工作，以保证</w:t>
      </w:r>
      <w:r>
        <w:rPr>
          <w:rFonts w:ascii="仿宋" w:hAnsi="仿宋" w:eastAsia="仿宋" w:cs="宋体"/>
          <w:color w:val="auto"/>
          <w:sz w:val="24"/>
          <w:szCs w:val="24"/>
          <w:highlight w:val="none"/>
          <w:lang w:val="zh-TW"/>
        </w:rPr>
        <w:t>活动</w:t>
      </w:r>
      <w:r>
        <w:rPr>
          <w:rFonts w:ascii="仿宋" w:hAnsi="仿宋" w:eastAsia="仿宋" w:cs="宋体"/>
          <w:color w:val="auto"/>
          <w:sz w:val="24"/>
          <w:szCs w:val="24"/>
          <w:highlight w:val="none"/>
          <w:lang w:val="zh-TW" w:eastAsia="zh-TW"/>
        </w:rPr>
        <w:t>能按需有效进行。</w:t>
      </w:r>
    </w:p>
    <w:p>
      <w:pPr>
        <w:pStyle w:val="84"/>
        <w:framePr w:wrap="auto" w:vAnchor="margin" w:hAnchor="text" w:yAlign="inline"/>
        <w:spacing w:line="360" w:lineRule="auto"/>
        <w:ind w:firstLine="480" w:firstLineChars="200"/>
        <w:jc w:val="left"/>
        <w:rPr>
          <w:rFonts w:hint="default" w:ascii="仿宋" w:hAnsi="仿宋" w:eastAsia="仿宋" w:cs="宋体"/>
          <w:color w:val="auto"/>
          <w:sz w:val="24"/>
          <w:szCs w:val="24"/>
          <w:highlight w:val="none"/>
        </w:rPr>
      </w:pPr>
      <w:r>
        <w:rPr>
          <w:rFonts w:ascii="仿宋" w:hAnsi="仿宋" w:eastAsia="仿宋" w:cs="宋体"/>
          <w:color w:val="auto"/>
          <w:sz w:val="24"/>
          <w:szCs w:val="24"/>
          <w:highlight w:val="none"/>
          <w:lang w:val="zh-TW"/>
        </w:rPr>
        <w:t>3．研学实践活动期间，甲方应保证学生身体状况适合参加研学实践活动。如甲方学生存在糖尿病、哮喘、心脏病、癫痫症、过敏症、传染病、晕动症、精神疾病等各类不适合参加研学实践活动的疾病，或属于不适合参加研学实践活动的特殊体质，必须提前告知乙方详细信息，经乙方同意并签订特殊版本的家长协议后方可参加。否则一旦发生意外，乙方将出于人道主义，协助甲方就医，相关费用及法律责任由甲方自行承担。</w:t>
      </w:r>
    </w:p>
    <w:p>
      <w:pPr>
        <w:pStyle w:val="84"/>
        <w:framePr w:wrap="auto" w:vAnchor="margin" w:hAnchor="text" w:yAlign="inline"/>
        <w:spacing w:line="360" w:lineRule="auto"/>
        <w:ind w:firstLine="480" w:firstLineChars="200"/>
        <w:jc w:val="left"/>
        <w:rPr>
          <w:rFonts w:hint="default" w:ascii="仿宋" w:hAnsi="仿宋" w:eastAsia="PMingLiU" w:cs="宋体"/>
          <w:color w:val="auto"/>
          <w:sz w:val="24"/>
          <w:szCs w:val="24"/>
          <w:highlight w:val="none"/>
          <w:lang w:val="zh-TW" w:eastAsia="zh-TW"/>
        </w:rPr>
      </w:pPr>
      <w:r>
        <w:rPr>
          <w:rFonts w:ascii="仿宋" w:hAnsi="仿宋" w:eastAsia="仿宋" w:cs="宋体"/>
          <w:color w:val="auto"/>
          <w:sz w:val="24"/>
          <w:szCs w:val="24"/>
          <w:highlight w:val="none"/>
        </w:rPr>
        <w:t>4．</w:t>
      </w:r>
      <w:r>
        <w:rPr>
          <w:rFonts w:ascii="仿宋" w:hAnsi="仿宋" w:eastAsia="仿宋" w:cs="宋体"/>
          <w:color w:val="auto"/>
          <w:sz w:val="24"/>
          <w:szCs w:val="24"/>
          <w:highlight w:val="none"/>
          <w:lang w:val="zh-TW" w:eastAsia="zh-TW"/>
        </w:rPr>
        <w:t>甲方应按本协议约定，按时按量向乙方支付相关费用。</w:t>
      </w:r>
    </w:p>
    <w:p>
      <w:pPr>
        <w:pStyle w:val="84"/>
        <w:framePr w:wrap="auto" w:vAnchor="margin" w:hAnchor="text" w:yAlign="inline"/>
        <w:spacing w:line="360" w:lineRule="auto"/>
        <w:ind w:firstLine="480" w:firstLineChars="200"/>
        <w:jc w:val="left"/>
        <w:rPr>
          <w:rFonts w:hint="default" w:ascii="仿宋" w:hAnsi="仿宋" w:eastAsia="仿宋" w:cs="宋体"/>
          <w:color w:val="auto"/>
          <w:sz w:val="24"/>
          <w:szCs w:val="24"/>
          <w:highlight w:val="none"/>
        </w:rPr>
      </w:pPr>
      <w:r>
        <w:rPr>
          <w:rFonts w:ascii="仿宋" w:hAnsi="仿宋" w:eastAsia="仿宋" w:cs="宋体"/>
          <w:color w:val="auto"/>
          <w:sz w:val="24"/>
          <w:szCs w:val="24"/>
          <w:highlight w:val="none"/>
          <w:lang w:val="zh-TW"/>
        </w:rPr>
        <w:t>五、</w:t>
      </w:r>
      <w:r>
        <w:rPr>
          <w:rFonts w:ascii="仿宋" w:hAnsi="仿宋" w:eastAsia="仿宋" w:cs="宋体"/>
          <w:color w:val="auto"/>
          <w:sz w:val="24"/>
          <w:szCs w:val="24"/>
          <w:highlight w:val="none"/>
          <w:lang w:val="zh-TW" w:eastAsia="zh-TW"/>
        </w:rPr>
        <w:t>变更与违约：</w:t>
      </w:r>
    </w:p>
    <w:p>
      <w:pPr>
        <w:pStyle w:val="84"/>
        <w:framePr w:wrap="auto" w:vAnchor="margin" w:hAnchor="text" w:yAlign="inline"/>
        <w:spacing w:line="360" w:lineRule="auto"/>
        <w:ind w:firstLine="480" w:firstLineChars="200"/>
        <w:jc w:val="left"/>
        <w:rPr>
          <w:rFonts w:hint="default" w:ascii="仿宋" w:hAnsi="仿宋" w:eastAsia="仿宋" w:cs="宋体"/>
          <w:color w:val="auto"/>
          <w:sz w:val="24"/>
          <w:szCs w:val="24"/>
          <w:highlight w:val="none"/>
        </w:rPr>
      </w:pPr>
      <w:r>
        <w:rPr>
          <w:rFonts w:ascii="仿宋" w:hAnsi="仿宋" w:eastAsia="仿宋" w:cs="宋体"/>
          <w:color w:val="auto"/>
          <w:sz w:val="24"/>
          <w:szCs w:val="24"/>
          <w:highlight w:val="none"/>
        </w:rPr>
        <w:t>1．</w:t>
      </w:r>
      <w:r>
        <w:rPr>
          <w:rFonts w:ascii="仿宋" w:hAnsi="仿宋" w:eastAsia="仿宋" w:cs="宋体"/>
          <w:color w:val="auto"/>
          <w:sz w:val="24"/>
          <w:szCs w:val="24"/>
          <w:highlight w:val="none"/>
          <w:lang w:val="zh-TW" w:eastAsia="zh-TW"/>
        </w:rPr>
        <w:t>经双方协商一致，本协议如若需要变更或解释，应以书面形式进行。</w:t>
      </w:r>
    </w:p>
    <w:p>
      <w:pPr>
        <w:pStyle w:val="84"/>
        <w:framePr w:wrap="auto" w:vAnchor="margin" w:hAnchor="text" w:yAlign="inline"/>
        <w:spacing w:line="360" w:lineRule="auto"/>
        <w:ind w:firstLine="480" w:firstLineChars="200"/>
        <w:jc w:val="left"/>
        <w:rPr>
          <w:rFonts w:hint="default" w:ascii="仿宋" w:hAnsi="仿宋" w:eastAsia="仿宋" w:cs="宋体"/>
          <w:color w:val="auto"/>
          <w:sz w:val="24"/>
          <w:szCs w:val="24"/>
          <w:highlight w:val="none"/>
        </w:rPr>
      </w:pPr>
      <w:r>
        <w:rPr>
          <w:rFonts w:ascii="仿宋" w:hAnsi="仿宋" w:eastAsia="仿宋" w:cs="宋体"/>
          <w:color w:val="auto"/>
          <w:sz w:val="24"/>
          <w:szCs w:val="24"/>
          <w:highlight w:val="none"/>
        </w:rPr>
        <w:t>2．</w:t>
      </w:r>
      <w:r>
        <w:rPr>
          <w:rFonts w:ascii="仿宋" w:hAnsi="仿宋" w:eastAsia="仿宋" w:cs="宋体"/>
          <w:color w:val="auto"/>
          <w:sz w:val="24"/>
          <w:szCs w:val="24"/>
          <w:highlight w:val="none"/>
          <w:lang w:val="zh-TW" w:eastAsia="zh-TW"/>
        </w:rPr>
        <w:t>双方信守协议，不得违约。若有不可抗力因素，致使协议不能履行或延期，则应在</w:t>
      </w:r>
      <w:r>
        <w:rPr>
          <w:rFonts w:ascii="仿宋" w:hAnsi="仿宋" w:eastAsia="仿宋" w:cs="宋体"/>
          <w:color w:val="auto"/>
          <w:sz w:val="24"/>
          <w:szCs w:val="24"/>
          <w:highlight w:val="none"/>
          <w:lang w:val="zh-TW"/>
        </w:rPr>
        <w:t>活动</w:t>
      </w:r>
      <w:r>
        <w:rPr>
          <w:rFonts w:ascii="仿宋" w:hAnsi="仿宋" w:eastAsia="仿宋" w:cs="宋体"/>
          <w:color w:val="auto"/>
          <w:sz w:val="24"/>
          <w:szCs w:val="24"/>
          <w:highlight w:val="none"/>
          <w:lang w:val="zh-TW" w:eastAsia="zh-TW"/>
        </w:rPr>
        <w:t>开始前最少</w:t>
      </w:r>
      <w:r>
        <w:rPr>
          <w:rFonts w:ascii="仿宋" w:hAnsi="仿宋" w:eastAsia="仿宋" w:cs="宋体"/>
          <w:color w:val="auto"/>
          <w:sz w:val="24"/>
          <w:szCs w:val="24"/>
          <w:highlight w:val="none"/>
        </w:rPr>
        <w:t xml:space="preserve"> 3</w:t>
      </w:r>
      <w:r>
        <w:rPr>
          <w:rFonts w:ascii="仿宋" w:hAnsi="仿宋" w:eastAsia="仿宋" w:cs="宋体"/>
          <w:color w:val="auto"/>
          <w:sz w:val="24"/>
          <w:szCs w:val="24"/>
          <w:highlight w:val="none"/>
          <w:lang w:val="zh-TW" w:eastAsia="zh-TW"/>
        </w:rPr>
        <w:t>个工作日以书面形式通知对方，并经由对方同意，否则应承担相应违约责任，违约方应向受损方支付违约金，金额为本协议金额的</w:t>
      </w:r>
      <w:r>
        <w:rPr>
          <w:rFonts w:ascii="仿宋" w:hAnsi="仿宋" w:eastAsia="仿宋" w:cs="宋体"/>
          <w:color w:val="auto"/>
          <w:sz w:val="24"/>
          <w:szCs w:val="24"/>
          <w:highlight w:val="none"/>
        </w:rPr>
        <w:t xml:space="preserve"> 50% 。</w:t>
      </w:r>
    </w:p>
    <w:p>
      <w:pPr>
        <w:pStyle w:val="84"/>
        <w:framePr w:wrap="auto" w:vAnchor="margin" w:hAnchor="text" w:yAlign="inline"/>
        <w:spacing w:line="360" w:lineRule="auto"/>
        <w:ind w:firstLine="480" w:firstLineChars="200"/>
        <w:jc w:val="left"/>
        <w:rPr>
          <w:rFonts w:hint="default" w:ascii="仿宋" w:hAnsi="仿宋" w:eastAsia="仿宋" w:cs="宋体"/>
          <w:color w:val="auto"/>
          <w:sz w:val="24"/>
          <w:szCs w:val="24"/>
          <w:highlight w:val="none"/>
        </w:rPr>
      </w:pPr>
      <w:r>
        <w:rPr>
          <w:rFonts w:ascii="仿宋" w:hAnsi="仿宋" w:eastAsia="仿宋" w:cs="宋体"/>
          <w:color w:val="auto"/>
          <w:sz w:val="24"/>
          <w:szCs w:val="24"/>
          <w:highlight w:val="none"/>
          <w:lang w:val="zh-TW"/>
        </w:rPr>
        <w:t>六、</w:t>
      </w:r>
      <w:r>
        <w:rPr>
          <w:rFonts w:ascii="仿宋" w:hAnsi="仿宋" w:eastAsia="仿宋" w:cs="宋体"/>
          <w:color w:val="auto"/>
          <w:sz w:val="24"/>
          <w:szCs w:val="24"/>
          <w:highlight w:val="none"/>
          <w:lang w:val="zh-TW" w:eastAsia="zh-TW"/>
        </w:rPr>
        <w:t>其它：</w:t>
      </w:r>
    </w:p>
    <w:p>
      <w:pPr>
        <w:pStyle w:val="84"/>
        <w:framePr w:wrap="auto" w:vAnchor="margin" w:hAnchor="text" w:yAlign="inline"/>
        <w:spacing w:line="360" w:lineRule="auto"/>
        <w:ind w:firstLine="480" w:firstLineChars="200"/>
        <w:jc w:val="left"/>
        <w:rPr>
          <w:rFonts w:hint="default" w:ascii="仿宋" w:hAnsi="仿宋" w:eastAsia="仿宋" w:cs="宋体"/>
          <w:color w:val="auto"/>
          <w:sz w:val="24"/>
          <w:szCs w:val="24"/>
          <w:highlight w:val="none"/>
          <w:lang w:val="zh-TW" w:eastAsia="zh-TW"/>
        </w:rPr>
      </w:pPr>
      <w:r>
        <w:rPr>
          <w:rFonts w:ascii="仿宋" w:hAnsi="仿宋" w:eastAsia="仿宋" w:cs="宋体"/>
          <w:color w:val="auto"/>
          <w:sz w:val="24"/>
          <w:szCs w:val="24"/>
          <w:highlight w:val="none"/>
        </w:rPr>
        <w:t>1．</w:t>
      </w:r>
      <w:r>
        <w:rPr>
          <w:rFonts w:ascii="仿宋" w:hAnsi="仿宋" w:eastAsia="仿宋" w:cs="宋体"/>
          <w:color w:val="auto"/>
          <w:sz w:val="24"/>
          <w:szCs w:val="24"/>
          <w:highlight w:val="none"/>
          <w:lang w:val="zh-TW" w:eastAsia="zh-TW"/>
        </w:rPr>
        <w:t>未尽事宜，双方</w:t>
      </w:r>
      <w:r>
        <w:rPr>
          <w:rFonts w:ascii="仿宋" w:hAnsi="仿宋" w:eastAsia="仿宋" w:cs="宋体"/>
          <w:color w:val="auto"/>
          <w:sz w:val="24"/>
          <w:szCs w:val="24"/>
          <w:highlight w:val="none"/>
          <w:lang w:val="zh-TW"/>
        </w:rPr>
        <w:t>友好</w:t>
      </w:r>
      <w:r>
        <w:rPr>
          <w:rFonts w:ascii="仿宋" w:hAnsi="仿宋" w:eastAsia="仿宋" w:cs="宋体"/>
          <w:color w:val="auto"/>
          <w:sz w:val="24"/>
          <w:szCs w:val="24"/>
          <w:highlight w:val="none"/>
          <w:lang w:val="zh-TW" w:eastAsia="zh-TW"/>
        </w:rPr>
        <w:t>协商</w:t>
      </w:r>
      <w:r>
        <w:rPr>
          <w:rFonts w:ascii="仿宋" w:hAnsi="仿宋" w:eastAsia="仿宋" w:cs="宋体"/>
          <w:color w:val="auto"/>
          <w:sz w:val="24"/>
          <w:szCs w:val="24"/>
          <w:highlight w:val="none"/>
          <w:lang w:val="zh-TW"/>
        </w:rPr>
        <w:t>；</w:t>
      </w:r>
    </w:p>
    <w:p>
      <w:pPr>
        <w:pStyle w:val="84"/>
        <w:framePr w:wrap="auto" w:vAnchor="margin" w:hAnchor="text" w:yAlign="inline"/>
        <w:spacing w:line="360" w:lineRule="auto"/>
        <w:ind w:firstLine="480" w:firstLineChars="200"/>
        <w:jc w:val="left"/>
        <w:rPr>
          <w:rFonts w:hint="default" w:ascii="仿宋" w:hAnsi="仿宋" w:eastAsia="仿宋" w:cs="宋体"/>
          <w:color w:val="auto"/>
          <w:sz w:val="24"/>
          <w:szCs w:val="24"/>
          <w:highlight w:val="none"/>
        </w:rPr>
      </w:pPr>
      <w:r>
        <w:rPr>
          <w:rFonts w:ascii="仿宋" w:hAnsi="仿宋" w:eastAsia="仿宋" w:cs="宋体"/>
          <w:color w:val="auto"/>
          <w:sz w:val="24"/>
          <w:szCs w:val="24"/>
          <w:highlight w:val="none"/>
        </w:rPr>
        <w:t>2．</w:t>
      </w:r>
      <w:r>
        <w:rPr>
          <w:rFonts w:ascii="仿宋" w:hAnsi="仿宋" w:eastAsia="仿宋" w:cs="宋体"/>
          <w:color w:val="auto"/>
          <w:sz w:val="24"/>
          <w:szCs w:val="24"/>
          <w:highlight w:val="none"/>
          <w:lang w:val="zh-TW" w:eastAsia="zh-TW"/>
        </w:rPr>
        <w:t>本协议共</w:t>
      </w:r>
      <w:r>
        <w:rPr>
          <w:rFonts w:ascii="仿宋" w:hAnsi="仿宋" w:eastAsia="仿宋" w:cs="宋体"/>
          <w:color w:val="auto"/>
          <w:sz w:val="24"/>
          <w:szCs w:val="24"/>
          <w:highlight w:val="none"/>
          <w:u w:val="single"/>
          <w:lang w:val="zh-TW"/>
        </w:rPr>
        <w:t xml:space="preserve">     </w:t>
      </w:r>
      <w:r>
        <w:rPr>
          <w:rFonts w:ascii="仿宋" w:hAnsi="仿宋" w:eastAsia="仿宋" w:cs="宋体"/>
          <w:color w:val="auto"/>
          <w:sz w:val="24"/>
          <w:szCs w:val="24"/>
          <w:highlight w:val="none"/>
          <w:lang w:val="zh-TW" w:eastAsia="zh-TW"/>
        </w:rPr>
        <w:t>页</w:t>
      </w:r>
      <w:r>
        <w:rPr>
          <w:rFonts w:ascii="仿宋" w:hAnsi="仿宋" w:eastAsia="仿宋" w:cs="宋体"/>
          <w:color w:val="auto"/>
          <w:sz w:val="24"/>
          <w:szCs w:val="24"/>
          <w:highlight w:val="none"/>
        </w:rPr>
        <w:t>,</w:t>
      </w:r>
      <w:r>
        <w:rPr>
          <w:rFonts w:ascii="仿宋" w:hAnsi="仿宋" w:eastAsia="仿宋" w:cs="宋体"/>
          <w:color w:val="auto"/>
          <w:sz w:val="24"/>
          <w:szCs w:val="24"/>
          <w:highlight w:val="none"/>
          <w:lang w:val="zh-TW" w:eastAsia="zh-TW"/>
        </w:rPr>
        <w:t>一式两份，甲乙双方各执</w:t>
      </w:r>
      <w:r>
        <w:rPr>
          <w:rFonts w:ascii="仿宋" w:hAnsi="仿宋" w:eastAsia="仿宋" w:cs="宋体"/>
          <w:color w:val="auto"/>
          <w:sz w:val="24"/>
          <w:szCs w:val="24"/>
          <w:highlight w:val="none"/>
          <w:lang w:val="zh-TW"/>
        </w:rPr>
        <w:t>一</w:t>
      </w:r>
      <w:r>
        <w:rPr>
          <w:rFonts w:ascii="仿宋" w:hAnsi="仿宋" w:eastAsia="仿宋" w:cs="宋体"/>
          <w:color w:val="auto"/>
          <w:sz w:val="24"/>
          <w:szCs w:val="24"/>
          <w:highlight w:val="none"/>
          <w:lang w:val="zh-TW" w:eastAsia="zh-TW"/>
        </w:rPr>
        <w:t>份。</w:t>
      </w:r>
    </w:p>
    <w:p>
      <w:pPr>
        <w:pStyle w:val="84"/>
        <w:framePr w:wrap="auto" w:vAnchor="margin" w:hAnchor="text" w:yAlign="inline"/>
        <w:spacing w:line="360" w:lineRule="auto"/>
        <w:ind w:firstLine="480" w:firstLineChars="200"/>
        <w:jc w:val="left"/>
        <w:rPr>
          <w:rFonts w:hint="default" w:ascii="仿宋" w:hAnsi="仿宋" w:eastAsia="仿宋" w:cs="宋体"/>
          <w:color w:val="auto"/>
          <w:sz w:val="24"/>
          <w:szCs w:val="24"/>
          <w:highlight w:val="none"/>
        </w:rPr>
      </w:pPr>
      <w:r>
        <w:rPr>
          <w:rFonts w:ascii="仿宋" w:hAnsi="仿宋" w:eastAsia="仿宋" w:cs="宋体"/>
          <w:color w:val="auto"/>
          <w:sz w:val="24"/>
          <w:szCs w:val="24"/>
          <w:highlight w:val="none"/>
        </w:rPr>
        <w:t>3．</w:t>
      </w:r>
      <w:r>
        <w:rPr>
          <w:rFonts w:ascii="仿宋" w:hAnsi="仿宋" w:eastAsia="仿宋" w:cs="宋体"/>
          <w:color w:val="auto"/>
          <w:sz w:val="24"/>
          <w:szCs w:val="24"/>
          <w:highlight w:val="none"/>
          <w:lang w:val="zh-TW" w:eastAsia="zh-TW"/>
        </w:rPr>
        <w:t>本协议经甲乙双方签字盖章后生效。</w:t>
      </w:r>
    </w:p>
    <w:p>
      <w:pPr>
        <w:pStyle w:val="84"/>
        <w:framePr w:wrap="auto" w:vAnchor="margin" w:hAnchor="text" w:yAlign="inline"/>
        <w:spacing w:line="360" w:lineRule="auto"/>
        <w:ind w:firstLine="480" w:firstLineChars="200"/>
        <w:jc w:val="left"/>
        <w:rPr>
          <w:rFonts w:hint="default" w:ascii="仿宋" w:hAnsi="仿宋" w:eastAsia="仿宋" w:cs="宋体"/>
          <w:color w:val="auto"/>
          <w:sz w:val="24"/>
          <w:szCs w:val="24"/>
          <w:highlight w:val="none"/>
        </w:rPr>
      </w:pPr>
      <w:r>
        <w:rPr>
          <w:rFonts w:ascii="仿宋" w:hAnsi="仿宋" w:eastAsia="仿宋" w:cs="宋体"/>
          <w:color w:val="auto"/>
          <w:sz w:val="24"/>
          <w:szCs w:val="24"/>
          <w:highlight w:val="none"/>
        </w:rPr>
        <w:t>4．</w:t>
      </w:r>
      <w:r>
        <w:rPr>
          <w:rFonts w:ascii="仿宋" w:hAnsi="仿宋" w:eastAsia="仿宋" w:cs="宋体"/>
          <w:color w:val="auto"/>
          <w:sz w:val="24"/>
          <w:szCs w:val="24"/>
          <w:highlight w:val="none"/>
          <w:lang w:val="zh-TW" w:eastAsia="zh-TW"/>
        </w:rPr>
        <w:t>本协议为统一标准格式，除要求手写项外，手工涂改、增减条款均视为无效。</w:t>
      </w:r>
    </w:p>
    <w:p>
      <w:pPr>
        <w:pStyle w:val="84"/>
        <w:framePr w:wrap="auto" w:vAnchor="margin" w:hAnchor="text" w:yAlign="inline"/>
        <w:spacing w:line="360" w:lineRule="auto"/>
        <w:ind w:firstLine="480" w:firstLineChars="200"/>
        <w:jc w:val="left"/>
        <w:rPr>
          <w:rFonts w:hint="default" w:ascii="仿宋" w:hAnsi="仿宋" w:eastAsia="仿宋" w:cs="宋体"/>
          <w:color w:val="auto"/>
          <w:sz w:val="24"/>
          <w:szCs w:val="24"/>
          <w:highlight w:val="none"/>
        </w:rPr>
      </w:pPr>
      <w:r>
        <w:rPr>
          <w:rFonts w:ascii="仿宋" w:hAnsi="仿宋" w:eastAsia="仿宋" w:cs="宋体"/>
          <w:color w:val="auto"/>
          <w:sz w:val="24"/>
          <w:szCs w:val="24"/>
          <w:highlight w:val="none"/>
        </w:rPr>
        <w:t>5．</w:t>
      </w:r>
      <w:r>
        <w:rPr>
          <w:rFonts w:ascii="仿宋" w:hAnsi="仿宋" w:eastAsia="仿宋" w:cs="宋体"/>
          <w:color w:val="auto"/>
          <w:sz w:val="24"/>
          <w:szCs w:val="24"/>
          <w:highlight w:val="none"/>
          <w:lang w:val="zh-TW" w:eastAsia="zh-TW"/>
        </w:rPr>
        <w:t>本协议签署地在</w:t>
      </w:r>
      <w:r>
        <w:rPr>
          <w:rFonts w:ascii="仿宋" w:hAnsi="仿宋" w:eastAsia="仿宋" w:cs="宋体"/>
          <w:color w:val="auto"/>
          <w:sz w:val="24"/>
          <w:szCs w:val="24"/>
          <w:highlight w:val="none"/>
          <w:u w:val="single" w:color="auto"/>
          <w:lang w:val="zh-TW"/>
        </w:rPr>
        <w:t xml:space="preserve">        </w:t>
      </w:r>
      <w:r>
        <w:rPr>
          <w:rFonts w:ascii="仿宋" w:hAnsi="仿宋" w:eastAsia="仿宋" w:cs="宋体"/>
          <w:color w:val="auto"/>
          <w:sz w:val="24"/>
          <w:szCs w:val="24"/>
          <w:highlight w:val="none"/>
          <w:u w:val="single" w:color="auto"/>
          <w:lang w:val="zh-TW" w:eastAsia="zh-TW"/>
        </w:rPr>
        <w:t xml:space="preserve">  </w:t>
      </w:r>
      <w:r>
        <w:rPr>
          <w:rFonts w:ascii="仿宋" w:hAnsi="仿宋" w:eastAsia="仿宋" w:cs="宋体"/>
          <w:color w:val="auto"/>
          <w:sz w:val="24"/>
          <w:szCs w:val="24"/>
          <w:highlight w:val="none"/>
          <w:lang w:val="zh-TW" w:eastAsia="zh-TW"/>
        </w:rPr>
        <w:t>。</w:t>
      </w:r>
    </w:p>
    <w:p>
      <w:pPr>
        <w:pStyle w:val="84"/>
        <w:framePr w:wrap="auto" w:vAnchor="margin" w:hAnchor="text" w:yAlign="inline"/>
        <w:spacing w:line="360" w:lineRule="auto"/>
        <w:ind w:firstLine="480" w:firstLineChars="200"/>
        <w:jc w:val="left"/>
        <w:rPr>
          <w:rFonts w:hint="default" w:ascii="仿宋" w:hAnsi="仿宋" w:eastAsia="仿宋" w:cs="宋体"/>
          <w:color w:val="auto"/>
          <w:sz w:val="24"/>
          <w:szCs w:val="24"/>
          <w:highlight w:val="none"/>
        </w:rPr>
      </w:pPr>
      <w:r>
        <w:rPr>
          <w:rFonts w:ascii="仿宋" w:hAnsi="仿宋" w:eastAsia="仿宋" w:cs="宋体"/>
          <w:color w:val="auto"/>
          <w:sz w:val="24"/>
          <w:szCs w:val="24"/>
          <w:highlight w:val="none"/>
        </w:rPr>
        <w:t xml:space="preserve"> </w:t>
      </w:r>
    </w:p>
    <w:p>
      <w:pPr>
        <w:pStyle w:val="84"/>
        <w:framePr w:wrap="auto" w:vAnchor="margin" w:hAnchor="text" w:yAlign="inline"/>
        <w:spacing w:line="360" w:lineRule="auto"/>
        <w:ind w:firstLine="0"/>
        <w:jc w:val="left"/>
        <w:rPr>
          <w:rFonts w:hint="default" w:ascii="仿宋" w:hAnsi="仿宋" w:eastAsia="仿宋" w:cs="宋体"/>
          <w:color w:val="auto"/>
          <w:sz w:val="24"/>
          <w:szCs w:val="24"/>
          <w:highlight w:val="none"/>
        </w:rPr>
      </w:pPr>
      <w:r>
        <w:rPr>
          <w:rFonts w:ascii="仿宋" w:hAnsi="仿宋" w:eastAsia="仿宋" w:cs="宋体"/>
          <w:color w:val="auto"/>
          <w:sz w:val="24"/>
          <w:szCs w:val="24"/>
          <w:highlight w:val="none"/>
          <w:lang w:val="zh-TW" w:eastAsia="zh-TW"/>
        </w:rPr>
        <w:t>甲方</w:t>
      </w:r>
      <w:r>
        <w:rPr>
          <w:rFonts w:ascii="仿宋" w:hAnsi="仿宋" w:eastAsia="仿宋" w:cs="宋体"/>
          <w:color w:val="auto"/>
          <w:sz w:val="24"/>
          <w:szCs w:val="24"/>
          <w:highlight w:val="none"/>
          <w:lang w:val="zh-TW"/>
        </w:rPr>
        <w:t>：</w:t>
      </w:r>
      <w:r>
        <w:rPr>
          <w:rFonts w:ascii="仿宋" w:hAnsi="仿宋" w:eastAsia="仿宋" w:cs="宋体"/>
          <w:color w:val="auto"/>
          <w:sz w:val="24"/>
          <w:szCs w:val="24"/>
          <w:highlight w:val="none"/>
        </w:rPr>
        <w:t xml:space="preserve"> </w:t>
      </w:r>
      <w:r>
        <w:rPr>
          <w:rFonts w:ascii="仿宋" w:hAnsi="仿宋" w:eastAsia="仿宋" w:cs="宋体"/>
          <w:color w:val="auto"/>
          <w:sz w:val="24"/>
          <w:szCs w:val="24"/>
          <w:highlight w:val="none"/>
          <w:u w:val="single"/>
        </w:rPr>
        <w:t xml:space="preserve">      </w:t>
      </w:r>
      <w:r>
        <w:rPr>
          <w:rFonts w:hint="default" w:ascii="仿宋" w:hAnsi="仿宋" w:eastAsia="仿宋" w:cs="宋体"/>
          <w:color w:val="auto"/>
          <w:sz w:val="24"/>
          <w:szCs w:val="24"/>
          <w:highlight w:val="none"/>
          <w:u w:val="single"/>
        </w:rPr>
        <w:t>______</w:t>
      </w:r>
      <w:r>
        <w:rPr>
          <w:rFonts w:ascii="仿宋" w:hAnsi="仿宋" w:eastAsia="仿宋" w:cs="宋体"/>
          <w:color w:val="auto"/>
          <w:sz w:val="24"/>
          <w:szCs w:val="24"/>
          <w:highlight w:val="none"/>
          <w:u w:val="single"/>
        </w:rPr>
        <w:t xml:space="preserve">          </w:t>
      </w:r>
      <w:r>
        <w:rPr>
          <w:rFonts w:ascii="仿宋" w:hAnsi="仿宋" w:eastAsia="仿宋" w:cs="宋体"/>
          <w:color w:val="auto"/>
          <w:sz w:val="24"/>
          <w:szCs w:val="24"/>
          <w:highlight w:val="none"/>
        </w:rPr>
        <w:t xml:space="preserve">      </w:t>
      </w:r>
      <w:r>
        <w:rPr>
          <w:rFonts w:ascii="仿宋" w:hAnsi="仿宋" w:eastAsia="仿宋" w:cs="宋体"/>
          <w:color w:val="auto"/>
          <w:sz w:val="24"/>
          <w:szCs w:val="24"/>
          <w:highlight w:val="none"/>
          <w:lang w:val="zh-TW" w:eastAsia="zh-TW"/>
        </w:rPr>
        <w:t>乙方</w:t>
      </w:r>
      <w:r>
        <w:rPr>
          <w:rFonts w:ascii="仿宋" w:hAnsi="仿宋" w:eastAsia="仿宋" w:cs="宋体"/>
          <w:color w:val="auto"/>
          <w:sz w:val="24"/>
          <w:szCs w:val="24"/>
          <w:highlight w:val="none"/>
          <w:lang w:val="zh-TW"/>
        </w:rPr>
        <w:t>：</w:t>
      </w:r>
      <w:r>
        <w:rPr>
          <w:rFonts w:ascii="仿宋" w:hAnsi="仿宋" w:eastAsia="仿宋" w:cs="宋体"/>
          <w:color w:val="auto"/>
          <w:sz w:val="24"/>
          <w:szCs w:val="24"/>
          <w:highlight w:val="none"/>
          <w:u w:val="single"/>
        </w:rPr>
        <w:t xml:space="preserve">                           </w:t>
      </w:r>
    </w:p>
    <w:p>
      <w:pPr>
        <w:pStyle w:val="84"/>
        <w:framePr w:wrap="auto" w:vAnchor="margin" w:hAnchor="text" w:yAlign="inline"/>
        <w:spacing w:line="360" w:lineRule="auto"/>
        <w:ind w:firstLine="0"/>
        <w:jc w:val="left"/>
        <w:rPr>
          <w:rFonts w:hint="default" w:ascii="仿宋" w:hAnsi="仿宋" w:eastAsia="仿宋" w:cs="宋体"/>
          <w:color w:val="auto"/>
          <w:sz w:val="24"/>
          <w:szCs w:val="24"/>
          <w:highlight w:val="none"/>
          <w:lang w:val="zh-TW"/>
        </w:rPr>
      </w:pPr>
    </w:p>
    <w:p>
      <w:pPr>
        <w:pStyle w:val="84"/>
        <w:framePr w:wrap="auto" w:vAnchor="margin" w:hAnchor="text" w:yAlign="inline"/>
        <w:spacing w:line="360" w:lineRule="auto"/>
        <w:ind w:firstLine="0"/>
        <w:jc w:val="left"/>
        <w:rPr>
          <w:rFonts w:hint="default" w:ascii="仿宋" w:hAnsi="仿宋" w:eastAsia="仿宋" w:cs="宋体"/>
          <w:color w:val="auto"/>
          <w:sz w:val="24"/>
          <w:szCs w:val="24"/>
          <w:highlight w:val="none"/>
        </w:rPr>
      </w:pPr>
      <w:r>
        <w:rPr>
          <w:rFonts w:ascii="仿宋" w:hAnsi="仿宋" w:eastAsia="仿宋" w:cs="宋体"/>
          <w:color w:val="auto"/>
          <w:sz w:val="24"/>
          <w:szCs w:val="24"/>
          <w:highlight w:val="none"/>
          <w:lang w:val="zh-TW" w:eastAsia="zh-TW"/>
        </w:rPr>
        <w:t xml:space="preserve">签名（盖章）：       </w:t>
      </w:r>
      <w:r>
        <w:rPr>
          <w:rFonts w:ascii="仿宋" w:hAnsi="仿宋" w:eastAsia="仿宋" w:cs="宋体"/>
          <w:color w:val="auto"/>
          <w:sz w:val="24"/>
          <w:szCs w:val="24"/>
          <w:highlight w:val="none"/>
        </w:rPr>
        <w:t xml:space="preserve">     </w:t>
      </w:r>
      <w:r>
        <w:rPr>
          <w:rFonts w:hint="default" w:ascii="仿宋" w:hAnsi="仿宋" w:eastAsia="仿宋" w:cs="宋体"/>
          <w:color w:val="auto"/>
          <w:sz w:val="24"/>
          <w:szCs w:val="24"/>
          <w:highlight w:val="none"/>
        </w:rPr>
        <w:t xml:space="preserve">      </w:t>
      </w:r>
      <w:r>
        <w:rPr>
          <w:rFonts w:ascii="仿宋" w:hAnsi="仿宋" w:eastAsia="仿宋" w:cs="宋体"/>
          <w:color w:val="auto"/>
          <w:sz w:val="24"/>
          <w:szCs w:val="24"/>
          <w:highlight w:val="none"/>
        </w:rPr>
        <w:t xml:space="preserve">   </w:t>
      </w:r>
      <w:r>
        <w:rPr>
          <w:rFonts w:ascii="仿宋" w:hAnsi="仿宋" w:eastAsia="仿宋" w:cs="宋体"/>
          <w:color w:val="auto"/>
          <w:sz w:val="24"/>
          <w:szCs w:val="24"/>
          <w:highlight w:val="none"/>
          <w:lang w:val="zh-TW" w:eastAsia="zh-TW"/>
        </w:rPr>
        <w:t>签名（盖章）</w:t>
      </w:r>
      <w:r>
        <w:rPr>
          <w:rFonts w:ascii="仿宋" w:hAnsi="仿宋" w:eastAsia="仿宋" w:cs="宋体"/>
          <w:color w:val="auto"/>
          <w:sz w:val="24"/>
          <w:szCs w:val="24"/>
          <w:highlight w:val="none"/>
        </w:rPr>
        <w:t xml:space="preserve">:    </w:t>
      </w:r>
    </w:p>
    <w:p>
      <w:pPr>
        <w:pStyle w:val="84"/>
        <w:framePr w:wrap="auto" w:vAnchor="margin" w:hAnchor="text" w:yAlign="inline"/>
        <w:spacing w:line="360" w:lineRule="auto"/>
        <w:ind w:firstLine="480" w:firstLineChars="200"/>
        <w:jc w:val="left"/>
        <w:rPr>
          <w:rFonts w:hint="default" w:ascii="仿宋" w:hAnsi="仿宋" w:eastAsia="仿宋" w:cs="宋体"/>
          <w:color w:val="auto"/>
          <w:sz w:val="24"/>
          <w:szCs w:val="24"/>
          <w:highlight w:val="none"/>
        </w:rPr>
      </w:pPr>
      <w:r>
        <w:rPr>
          <w:rFonts w:ascii="仿宋" w:hAnsi="仿宋" w:eastAsia="仿宋" w:cs="宋体"/>
          <w:color w:val="auto"/>
          <w:sz w:val="24"/>
          <w:szCs w:val="24"/>
          <w:highlight w:val="none"/>
        </w:rPr>
        <w:t xml:space="preserve">   </w:t>
      </w:r>
    </w:p>
    <w:p>
      <w:pPr>
        <w:pStyle w:val="84"/>
        <w:framePr w:wrap="auto" w:vAnchor="margin" w:hAnchor="text" w:yAlign="inline"/>
        <w:spacing w:line="360" w:lineRule="auto"/>
        <w:ind w:firstLine="0"/>
        <w:jc w:val="left"/>
        <w:rPr>
          <w:rFonts w:hint="default" w:ascii="仿宋" w:hAnsi="仿宋" w:eastAsia="仿宋" w:cs="宋体"/>
          <w:color w:val="auto"/>
          <w:sz w:val="24"/>
          <w:szCs w:val="24"/>
          <w:highlight w:val="none"/>
          <w:lang w:val="zh-TW"/>
        </w:rPr>
      </w:pPr>
      <w:r>
        <w:rPr>
          <w:rFonts w:ascii="仿宋" w:hAnsi="仿宋" w:eastAsia="仿宋" w:cs="宋体"/>
          <w:color w:val="auto"/>
          <w:sz w:val="24"/>
          <w:szCs w:val="24"/>
          <w:highlight w:val="none"/>
          <w:lang w:val="zh-TW" w:eastAsia="zh-TW"/>
        </w:rPr>
        <w:t>日期：</w:t>
      </w:r>
      <w:r>
        <w:rPr>
          <w:rFonts w:ascii="仿宋" w:hAnsi="仿宋" w:eastAsia="仿宋" w:cs="宋体"/>
          <w:color w:val="auto"/>
          <w:sz w:val="24"/>
          <w:szCs w:val="24"/>
          <w:highlight w:val="none"/>
        </w:rPr>
        <w:t xml:space="preserve">    </w:t>
      </w:r>
      <w:r>
        <w:rPr>
          <w:rFonts w:ascii="仿宋" w:hAnsi="仿宋" w:eastAsia="仿宋" w:cs="宋体"/>
          <w:color w:val="auto"/>
          <w:sz w:val="24"/>
          <w:szCs w:val="24"/>
          <w:highlight w:val="none"/>
          <w:lang w:val="zh-TW" w:eastAsia="zh-TW"/>
        </w:rPr>
        <w:t>年</w:t>
      </w:r>
      <w:r>
        <w:rPr>
          <w:rFonts w:ascii="仿宋" w:hAnsi="仿宋" w:eastAsia="仿宋" w:cs="宋体"/>
          <w:color w:val="auto"/>
          <w:sz w:val="24"/>
          <w:szCs w:val="24"/>
          <w:highlight w:val="none"/>
        </w:rPr>
        <w:t xml:space="preserve">   </w:t>
      </w:r>
      <w:r>
        <w:rPr>
          <w:rFonts w:ascii="仿宋" w:hAnsi="仿宋" w:eastAsia="仿宋" w:cs="宋体"/>
          <w:color w:val="auto"/>
          <w:sz w:val="24"/>
          <w:szCs w:val="24"/>
          <w:highlight w:val="none"/>
          <w:lang w:val="zh-TW" w:eastAsia="zh-TW"/>
        </w:rPr>
        <w:t>月</w:t>
      </w:r>
      <w:r>
        <w:rPr>
          <w:rFonts w:ascii="仿宋" w:hAnsi="仿宋" w:eastAsia="仿宋" w:cs="宋体"/>
          <w:color w:val="auto"/>
          <w:sz w:val="24"/>
          <w:szCs w:val="24"/>
          <w:highlight w:val="none"/>
          <w:lang w:val="zh-TW"/>
        </w:rPr>
        <w:t xml:space="preserve"> </w:t>
      </w:r>
      <w:r>
        <w:rPr>
          <w:rFonts w:ascii="仿宋" w:hAnsi="仿宋" w:eastAsia="仿宋" w:cs="宋体"/>
          <w:color w:val="auto"/>
          <w:sz w:val="24"/>
          <w:szCs w:val="24"/>
          <w:highlight w:val="none"/>
        </w:rPr>
        <w:t xml:space="preserve"> </w:t>
      </w:r>
      <w:r>
        <w:rPr>
          <w:rFonts w:ascii="仿宋" w:hAnsi="仿宋" w:eastAsia="仿宋" w:cs="宋体"/>
          <w:color w:val="auto"/>
          <w:sz w:val="24"/>
          <w:szCs w:val="24"/>
          <w:highlight w:val="none"/>
          <w:lang w:val="zh-TW" w:eastAsia="zh-TW"/>
        </w:rPr>
        <w:t xml:space="preserve">日   </w:t>
      </w:r>
      <w:r>
        <w:rPr>
          <w:rFonts w:ascii="仿宋" w:hAnsi="仿宋" w:eastAsia="仿宋" w:cs="宋体"/>
          <w:color w:val="auto"/>
          <w:sz w:val="24"/>
          <w:szCs w:val="24"/>
          <w:highlight w:val="none"/>
          <w:lang w:val="zh-TW"/>
        </w:rPr>
        <w:t xml:space="preserve">    </w:t>
      </w:r>
      <w:r>
        <w:rPr>
          <w:rFonts w:hint="default" w:ascii="仿宋" w:hAnsi="仿宋" w:eastAsia="PMingLiU" w:cs="宋体"/>
          <w:color w:val="auto"/>
          <w:sz w:val="24"/>
          <w:szCs w:val="24"/>
          <w:highlight w:val="none"/>
          <w:lang w:val="zh-TW" w:eastAsia="zh-TW"/>
        </w:rPr>
        <w:t xml:space="preserve">      </w:t>
      </w:r>
      <w:r>
        <w:rPr>
          <w:rFonts w:ascii="仿宋" w:hAnsi="仿宋" w:eastAsia="仿宋" w:cs="宋体"/>
          <w:color w:val="auto"/>
          <w:sz w:val="24"/>
          <w:szCs w:val="24"/>
          <w:highlight w:val="none"/>
          <w:lang w:val="zh-TW" w:eastAsia="zh-TW"/>
        </w:rPr>
        <w:t xml:space="preserve"> 日期：</w:t>
      </w:r>
      <w:r>
        <w:rPr>
          <w:rFonts w:ascii="仿宋" w:hAnsi="仿宋" w:eastAsia="仿宋" w:cs="宋体"/>
          <w:color w:val="auto"/>
          <w:sz w:val="24"/>
          <w:szCs w:val="24"/>
          <w:highlight w:val="none"/>
        </w:rPr>
        <w:t xml:space="preserve">     </w:t>
      </w:r>
      <w:r>
        <w:rPr>
          <w:rFonts w:ascii="仿宋" w:hAnsi="仿宋" w:eastAsia="仿宋" w:cs="宋体"/>
          <w:color w:val="auto"/>
          <w:sz w:val="24"/>
          <w:szCs w:val="24"/>
          <w:highlight w:val="none"/>
          <w:lang w:val="zh-TW" w:eastAsia="zh-TW"/>
        </w:rPr>
        <w:t>年</w:t>
      </w:r>
      <w:r>
        <w:rPr>
          <w:rFonts w:ascii="仿宋" w:hAnsi="仿宋" w:eastAsia="仿宋" w:cs="宋体"/>
          <w:color w:val="auto"/>
          <w:sz w:val="24"/>
          <w:szCs w:val="24"/>
          <w:highlight w:val="none"/>
        </w:rPr>
        <w:t xml:space="preserve">   </w:t>
      </w:r>
      <w:r>
        <w:rPr>
          <w:rFonts w:ascii="仿宋" w:hAnsi="仿宋" w:eastAsia="仿宋" w:cs="宋体"/>
          <w:color w:val="auto"/>
          <w:sz w:val="24"/>
          <w:szCs w:val="24"/>
          <w:highlight w:val="none"/>
          <w:lang w:val="zh-TW" w:eastAsia="zh-TW"/>
        </w:rPr>
        <w:t>月</w:t>
      </w:r>
      <w:r>
        <w:rPr>
          <w:rFonts w:ascii="仿宋" w:hAnsi="仿宋" w:eastAsia="仿宋" w:cs="宋体"/>
          <w:color w:val="auto"/>
          <w:sz w:val="24"/>
          <w:szCs w:val="24"/>
          <w:highlight w:val="none"/>
        </w:rPr>
        <w:t xml:space="preserve">   </w:t>
      </w:r>
      <w:r>
        <w:rPr>
          <w:rFonts w:ascii="仿宋" w:hAnsi="仿宋" w:eastAsia="仿宋" w:cs="宋体"/>
          <w:color w:val="auto"/>
          <w:sz w:val="24"/>
          <w:szCs w:val="24"/>
          <w:highlight w:val="none"/>
          <w:lang w:val="zh-TW" w:eastAsia="zh-TW"/>
        </w:rPr>
        <w:t>日</w:t>
      </w:r>
    </w:p>
    <w:p>
      <w:pPr>
        <w:shd w:val="clear"/>
        <w:spacing w:line="480" w:lineRule="auto"/>
        <w:ind w:firstLine="1575" w:firstLineChars="750"/>
        <w:rPr>
          <w:rFonts w:hint="eastAsia" w:ascii="仿宋" w:hAnsi="仿宋" w:eastAsia="仿宋"/>
          <w:color w:val="auto"/>
          <w:kern w:val="0"/>
          <w:sz w:val="32"/>
          <w:szCs w:val="32"/>
          <w:highlight w:val="none"/>
        </w:rPr>
      </w:pPr>
      <w:r>
        <w:rPr>
          <w:rFonts w:ascii="仿宋" w:hAnsi="仿宋" w:eastAsia="仿宋"/>
          <w:color w:val="auto"/>
          <w:szCs w:val="24"/>
          <w:highlight w:val="none"/>
        </w:rPr>
        <w:br w:type="page"/>
      </w:r>
      <w:r>
        <w:rPr>
          <w:rFonts w:hint="eastAsia" w:ascii="仿宋" w:hAnsi="仿宋" w:eastAsia="仿宋" w:cs="黑体"/>
          <w:b/>
          <w:bCs/>
          <w:color w:val="auto"/>
          <w:sz w:val="44"/>
          <w:szCs w:val="20"/>
          <w:highlight w:val="none"/>
        </w:rPr>
        <w:t xml:space="preserve">第四章    </w:t>
      </w:r>
      <w:bookmarkEnd w:id="100"/>
      <w:bookmarkEnd w:id="101"/>
      <w:bookmarkEnd w:id="102"/>
      <w:bookmarkEnd w:id="103"/>
      <w:r>
        <w:rPr>
          <w:rFonts w:hint="eastAsia" w:ascii="仿宋" w:hAnsi="仿宋" w:eastAsia="仿宋" w:cs="宋体"/>
          <w:b/>
          <w:bCs/>
          <w:color w:val="auto"/>
          <w:kern w:val="0"/>
          <w:sz w:val="44"/>
          <w:szCs w:val="44"/>
          <w:highlight w:val="none"/>
        </w:rPr>
        <w:t>服务需求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0" w:firstLineChars="0"/>
        <w:jc w:val="both"/>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一、活动背景</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读万卷书，行万里路，中小学生研学旅行是新时期新兴的一门课程，它有效地衔接起学校教育和校外教育，成为综合实践育人的有效途径。这门课程对于“秉承‘创新、协调、绿色、开放、共享’的发展理念，落实立德树人的根本任务，帮助学生了解国情、热爱祖国、开阔眼界、增长知识，着力提高他们的社会责任感、创新精神和实践能力”有着重大的现实和历史意义。</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0" w:firstLineChars="0"/>
        <w:jc w:val="both"/>
        <w:textAlignment w:val="auto"/>
        <w:rPr>
          <w:rFonts w:hint="eastAsia" w:ascii="仿宋" w:hAnsi="仿宋" w:eastAsia="仿宋" w:cs="仿宋"/>
          <w:b/>
          <w:bCs/>
          <w:color w:val="auto"/>
          <w:sz w:val="24"/>
          <w:szCs w:val="24"/>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firstLine="0" w:firstLineChars="0"/>
        <w:jc w:val="both"/>
        <w:textAlignment w:val="auto"/>
        <w:rPr>
          <w:rFonts w:hint="eastAsia"/>
          <w:color w:val="auto"/>
          <w:lang w:val="en-US" w:eastAsia="zh-CN"/>
        </w:rPr>
      </w:pPr>
      <w:r>
        <w:rPr>
          <w:rFonts w:hint="eastAsia" w:ascii="仿宋" w:hAnsi="仿宋" w:eastAsia="仿宋" w:cs="仿宋"/>
          <w:b/>
          <w:bCs/>
          <w:color w:val="auto"/>
          <w:sz w:val="24"/>
          <w:szCs w:val="24"/>
          <w:lang w:val="en-US" w:eastAsia="zh-CN"/>
        </w:rPr>
        <w:t>活动目的</w:t>
      </w:r>
    </w:p>
    <w:p>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让学生更生动、直观地了解和认识秋天，丰富校园生活，拓宽视野、亲近大自然，体验集体同游的快乐。</w:t>
      </w:r>
    </w:p>
    <w:p>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sz w:val="24"/>
          <w:szCs w:val="24"/>
          <w:lang w:val="en-US" w:eastAsia="zh-CN"/>
        </w:rPr>
        <w:t>进一步了解家乡景色和文化，激发学生热爱家乡的情感，展现学生文明、感恩、独立、自立、自信的良好风貌。</w:t>
      </w:r>
    </w:p>
    <w:p>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秋天的研学活动更是寓教于乐、乐中施教的人文体验，研学中的一切都是最形象最生动的教材。</w:t>
      </w:r>
    </w:p>
    <w:p>
      <w:pPr>
        <w:keepNext w:val="0"/>
        <w:keepLines w:val="0"/>
        <w:pageBreakBefore w:val="0"/>
        <w:widowControl w:val="0"/>
        <w:numPr>
          <w:ilvl w:val="0"/>
          <w:numId w:val="3"/>
        </w:numPr>
        <w:kinsoku/>
        <w:wordWrap/>
        <w:overflowPunct/>
        <w:topLinePunct w:val="0"/>
        <w:autoSpaceDE/>
        <w:autoSpaceDN/>
        <w:bidi w:val="0"/>
        <w:adjustRightInd w:val="0"/>
        <w:snapToGrid w:val="0"/>
        <w:spacing w:line="440" w:lineRule="exact"/>
        <w:ind w:firstLine="480" w:firstLineChars="200"/>
        <w:jc w:val="both"/>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秋天的研学活动是一次集体活动，更是一个生活的课堂。经历新的人、事、物能够让孩子变得更好奇、更好学，有更开放的心胸接受新事物和新观念。</w:t>
      </w:r>
    </w:p>
    <w:p>
      <w:pPr>
        <w:pStyle w:val="2"/>
        <w:rPr>
          <w:rFonts w:hint="default" w:ascii="仿宋" w:hAnsi="仿宋" w:eastAsia="仿宋" w:cs="仿宋"/>
          <w:b w:val="0"/>
          <w:bCs w:val="0"/>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bCs/>
          <w:color w:val="auto"/>
          <w:sz w:val="21"/>
          <w:szCs w:val="21"/>
          <w:vertAlign w:val="baseline"/>
          <w:lang w:val="en-US" w:eastAsia="zh-CN"/>
        </w:rPr>
      </w:pPr>
      <w:r>
        <w:rPr>
          <w:rFonts w:hint="eastAsia" w:ascii="仿宋" w:hAnsi="仿宋" w:eastAsia="仿宋" w:cs="仿宋"/>
          <w:b/>
          <w:bCs/>
          <w:color w:val="auto"/>
          <w:sz w:val="24"/>
          <w:szCs w:val="24"/>
          <w:lang w:val="en-US" w:eastAsia="zh-CN"/>
        </w:rPr>
        <w:t>三、</w:t>
      </w:r>
      <w:r>
        <w:rPr>
          <w:rFonts w:hint="eastAsia" w:ascii="仿宋" w:hAnsi="仿宋" w:eastAsia="仿宋" w:cs="仿宋"/>
          <w:b/>
          <w:bCs/>
          <w:color w:val="auto"/>
          <w:sz w:val="21"/>
          <w:szCs w:val="21"/>
          <w:vertAlign w:val="baseline"/>
          <w:lang w:val="en-US" w:eastAsia="zh-CN"/>
        </w:rPr>
        <w:t>活动主题一览表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0" w:firstLineChars="0"/>
        <w:jc w:val="both"/>
        <w:textAlignment w:val="auto"/>
        <w:rPr>
          <w:rFonts w:hint="default" w:ascii="仿宋" w:hAnsi="仿宋" w:eastAsia="仿宋" w:cs="仿宋"/>
          <w:b/>
          <w:bCs/>
          <w:color w:val="auto"/>
          <w:sz w:val="24"/>
          <w:szCs w:val="24"/>
          <w:lang w:val="en-US" w:eastAsia="zh-CN"/>
        </w:rPr>
      </w:pPr>
    </w:p>
    <w:tbl>
      <w:tblPr>
        <w:tblStyle w:val="23"/>
        <w:tblW w:w="53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1381"/>
        <w:gridCol w:w="1475"/>
        <w:gridCol w:w="2310"/>
        <w:gridCol w:w="2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09" w:type="pct"/>
            <w:vAlign w:val="center"/>
          </w:tcPr>
          <w:p>
            <w:pPr>
              <w:keepNext w:val="0"/>
              <w:keepLines w:val="0"/>
              <w:pageBreakBefore w:val="0"/>
              <w:widowControl w:val="0"/>
              <w:kinsoku/>
              <w:wordWrap/>
              <w:overflowPunct/>
              <w:topLinePunct w:val="0"/>
              <w:autoSpaceDE/>
              <w:autoSpaceDN/>
              <w:bidi w:val="0"/>
              <w:adjustRightInd/>
              <w:snapToGrid/>
              <w:spacing w:line="440" w:lineRule="exact"/>
              <w:ind w:firstLine="211" w:firstLineChars="100"/>
              <w:jc w:val="center"/>
              <w:textAlignment w:val="auto"/>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年级</w:t>
            </w:r>
          </w:p>
        </w:tc>
        <w:tc>
          <w:tcPr>
            <w:tcW w:w="76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sz w:val="21"/>
                <w:szCs w:val="21"/>
                <w:vertAlign w:val="baseline"/>
                <w:lang w:val="en-US" w:eastAsia="zh-CN"/>
              </w:rPr>
              <w:t>班级数（个）</w:t>
            </w:r>
          </w:p>
        </w:tc>
        <w:tc>
          <w:tcPr>
            <w:tcW w:w="81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color w:val="auto"/>
                <w:kern w:val="2"/>
                <w:sz w:val="21"/>
                <w:szCs w:val="21"/>
                <w:vertAlign w:val="baseline"/>
                <w:lang w:val="en-US" w:eastAsia="zh-CN" w:bidi="ar-SA"/>
              </w:rPr>
            </w:pPr>
            <w:r>
              <w:rPr>
                <w:rFonts w:hint="eastAsia" w:ascii="仿宋" w:hAnsi="仿宋" w:eastAsia="仿宋" w:cs="仿宋"/>
                <w:b/>
                <w:bCs/>
                <w:color w:val="auto"/>
                <w:sz w:val="21"/>
                <w:szCs w:val="21"/>
                <w:vertAlign w:val="baseline"/>
                <w:lang w:val="en-US" w:eastAsia="zh-CN"/>
              </w:rPr>
              <w:t>人数（人）</w:t>
            </w:r>
          </w:p>
        </w:tc>
        <w:tc>
          <w:tcPr>
            <w:tcW w:w="127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主题</w:t>
            </w:r>
          </w:p>
        </w:tc>
        <w:tc>
          <w:tcPr>
            <w:tcW w:w="163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color w:val="auto"/>
                <w:sz w:val="21"/>
                <w:szCs w:val="21"/>
                <w:vertAlign w:val="baseline"/>
                <w:lang w:val="en-US" w:eastAsia="zh-CN"/>
              </w:rPr>
            </w:pPr>
            <w:r>
              <w:rPr>
                <w:rFonts w:hint="eastAsia" w:ascii="仿宋" w:hAnsi="仿宋" w:eastAsia="仿宋" w:cs="仿宋"/>
                <w:b/>
                <w:bCs/>
                <w:color w:val="auto"/>
                <w:sz w:val="21"/>
                <w:szCs w:val="21"/>
                <w:vertAlign w:val="baseline"/>
                <w:lang w:val="en-US" w:eastAsia="zh-CN"/>
              </w:rPr>
              <w:t>参考地点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09"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一年级</w:t>
            </w:r>
          </w:p>
        </w:tc>
        <w:tc>
          <w:tcPr>
            <w:tcW w:w="76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11</w:t>
            </w:r>
          </w:p>
        </w:tc>
        <w:tc>
          <w:tcPr>
            <w:tcW w:w="81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519</w:t>
            </w:r>
          </w:p>
        </w:tc>
        <w:tc>
          <w:tcPr>
            <w:tcW w:w="127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以张謇精神为主题</w:t>
            </w:r>
          </w:p>
        </w:tc>
        <w:tc>
          <w:tcPr>
            <w:tcW w:w="163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09"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二年级</w:t>
            </w:r>
          </w:p>
        </w:tc>
        <w:tc>
          <w:tcPr>
            <w:tcW w:w="76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11</w:t>
            </w:r>
          </w:p>
        </w:tc>
        <w:tc>
          <w:tcPr>
            <w:tcW w:w="81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506</w:t>
            </w:r>
          </w:p>
        </w:tc>
        <w:tc>
          <w:tcPr>
            <w:tcW w:w="1278" w:type="pc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default"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以自然环保为主题</w:t>
            </w:r>
          </w:p>
        </w:tc>
        <w:tc>
          <w:tcPr>
            <w:tcW w:w="1632"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植物园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09"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三年级</w:t>
            </w:r>
          </w:p>
        </w:tc>
        <w:tc>
          <w:tcPr>
            <w:tcW w:w="76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11</w:t>
            </w:r>
          </w:p>
        </w:tc>
        <w:tc>
          <w:tcPr>
            <w:tcW w:w="81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544</w:t>
            </w:r>
          </w:p>
        </w:tc>
        <w:tc>
          <w:tcPr>
            <w:tcW w:w="127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以赏菊为主题</w:t>
            </w:r>
          </w:p>
        </w:tc>
        <w:tc>
          <w:tcPr>
            <w:tcW w:w="163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唐闸公园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09"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四年级</w:t>
            </w:r>
          </w:p>
        </w:tc>
        <w:tc>
          <w:tcPr>
            <w:tcW w:w="76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11</w:t>
            </w:r>
          </w:p>
        </w:tc>
        <w:tc>
          <w:tcPr>
            <w:tcW w:w="81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538</w:t>
            </w:r>
          </w:p>
        </w:tc>
        <w:tc>
          <w:tcPr>
            <w:tcW w:w="1278" w:type="pc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以劳动教育为主题</w:t>
            </w:r>
          </w:p>
        </w:tc>
        <w:tc>
          <w:tcPr>
            <w:tcW w:w="1632"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世外桃园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09"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五年级</w:t>
            </w:r>
          </w:p>
        </w:tc>
        <w:tc>
          <w:tcPr>
            <w:tcW w:w="76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10</w:t>
            </w:r>
          </w:p>
        </w:tc>
        <w:tc>
          <w:tcPr>
            <w:tcW w:w="81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504</w:t>
            </w:r>
          </w:p>
        </w:tc>
        <w:tc>
          <w:tcPr>
            <w:tcW w:w="127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以团队精神为主题</w:t>
            </w:r>
          </w:p>
        </w:tc>
        <w:tc>
          <w:tcPr>
            <w:tcW w:w="163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狼性精神拓展基地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09" w:type="pc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六年级</w:t>
            </w:r>
          </w:p>
        </w:tc>
        <w:tc>
          <w:tcPr>
            <w:tcW w:w="76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9</w:t>
            </w:r>
          </w:p>
        </w:tc>
        <w:tc>
          <w:tcPr>
            <w:tcW w:w="81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443</w:t>
            </w:r>
          </w:p>
        </w:tc>
        <w:tc>
          <w:tcPr>
            <w:tcW w:w="127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以保护自然、动物为主题</w:t>
            </w:r>
          </w:p>
        </w:tc>
        <w:tc>
          <w:tcPr>
            <w:tcW w:w="163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2"/>
                <w:sz w:val="21"/>
                <w:szCs w:val="21"/>
                <w:vertAlign w:val="baseline"/>
                <w:lang w:val="en-US" w:eastAsia="zh-CN" w:bidi="ar-SA"/>
              </w:rPr>
              <w:t>南通森林野生动物园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09" w:type="pct"/>
            <w:vAlign w:val="bottom"/>
          </w:tcPr>
          <w:p>
            <w:pPr>
              <w:keepNext w:val="0"/>
              <w:keepLines w:val="0"/>
              <w:pageBreakBefore w:val="0"/>
              <w:widowControl w:val="0"/>
              <w:kinsoku/>
              <w:wordWrap/>
              <w:overflowPunct/>
              <w:topLinePunct w:val="0"/>
              <w:autoSpaceDE/>
              <w:autoSpaceDN/>
              <w:bidi w:val="0"/>
              <w:adjustRightInd/>
              <w:snapToGrid/>
              <w:spacing w:line="440" w:lineRule="exact"/>
              <w:ind w:firstLine="210" w:firstLineChars="100"/>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合计</w:t>
            </w:r>
          </w:p>
        </w:tc>
        <w:tc>
          <w:tcPr>
            <w:tcW w:w="764" w:type="pct"/>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63</w:t>
            </w:r>
          </w:p>
        </w:tc>
        <w:tc>
          <w:tcPr>
            <w:tcW w:w="816" w:type="pct"/>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kern w:val="2"/>
                <w:sz w:val="21"/>
                <w:szCs w:val="21"/>
                <w:vertAlign w:val="baseline"/>
                <w:lang w:val="en-US" w:eastAsia="zh-CN" w:bidi="ar-SA"/>
              </w:rPr>
            </w:pPr>
            <w:r>
              <w:rPr>
                <w:rFonts w:hint="eastAsia" w:ascii="仿宋" w:hAnsi="仿宋" w:eastAsia="仿宋" w:cs="仿宋"/>
                <w:color w:val="auto"/>
                <w:sz w:val="21"/>
                <w:szCs w:val="21"/>
                <w:vertAlign w:val="baseline"/>
                <w:lang w:val="en-US" w:eastAsia="zh-CN"/>
              </w:rPr>
              <w:t>3054</w:t>
            </w:r>
          </w:p>
        </w:tc>
        <w:tc>
          <w:tcPr>
            <w:tcW w:w="1278" w:type="pct"/>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auto"/>
                <w:sz w:val="21"/>
                <w:szCs w:val="21"/>
                <w:vertAlign w:val="baseline"/>
                <w:lang w:val="en-US" w:eastAsia="zh-CN"/>
              </w:rPr>
            </w:pPr>
          </w:p>
        </w:tc>
        <w:tc>
          <w:tcPr>
            <w:tcW w:w="1632" w:type="pct"/>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color w:val="auto"/>
                <w:kern w:val="2"/>
                <w:sz w:val="21"/>
                <w:szCs w:val="21"/>
                <w:vertAlign w:val="baseline"/>
                <w:lang w:val="en-US" w:eastAsia="zh-CN" w:bidi="ar-SA"/>
              </w:rPr>
            </w:pPr>
          </w:p>
        </w:tc>
      </w:tr>
    </w:tbl>
    <w:p>
      <w:pPr>
        <w:widowControl/>
        <w:spacing w:line="315" w:lineRule="atLeast"/>
        <w:ind w:firstLine="482"/>
        <w:jc w:val="left"/>
        <w:rPr>
          <w:rFonts w:hint="eastAsia"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注：以上学生人数为预估数量，实际结算以当天实际发生人数为准。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方正仿宋_GB2312" w:hAnsi="方正仿宋_GB2312" w:eastAsia="方正仿宋_GB2312" w:cs="方正仿宋_GB2312"/>
          <w:b/>
          <w:bCs/>
          <w:color w:val="auto"/>
          <w:sz w:val="24"/>
          <w:szCs w:val="24"/>
          <w:lang w:val="en-US" w:eastAsia="zh-CN"/>
        </w:rPr>
      </w:pPr>
      <w:r>
        <w:rPr>
          <w:rFonts w:hint="eastAsia" w:ascii="仿宋" w:hAnsi="仿宋" w:eastAsia="仿宋" w:cs="仿宋"/>
          <w:b/>
          <w:bCs/>
          <w:color w:val="auto"/>
          <w:sz w:val="24"/>
          <w:szCs w:val="24"/>
          <w:lang w:val="en-US" w:eastAsia="zh-CN"/>
        </w:rPr>
        <w:t xml:space="preserve">四、活动时间 </w:t>
      </w:r>
      <w:r>
        <w:rPr>
          <w:rFonts w:hint="eastAsia" w:ascii="方正仿宋_GB2312" w:hAnsi="方正仿宋_GB2312" w:eastAsia="方正仿宋_GB2312" w:cs="方正仿宋_GB2312"/>
          <w:b/>
          <w:bCs/>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2021年11月初</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备注：1.不超过40元/生，包含:门票、交通、保险、工作人员、活动道具、研学单设计印制、广告牌制作、摄影、视频等费用。</w:t>
      </w:r>
    </w:p>
    <w:p>
      <w:pPr>
        <w:pStyle w:val="2"/>
        <w:numPr>
          <w:ilvl w:val="0"/>
          <w:numId w:val="4"/>
        </w:num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车子要求：一生一座位。每班一车。</w:t>
      </w:r>
    </w:p>
    <w:p>
      <w:pPr>
        <w:pStyle w:val="2"/>
        <w:numPr>
          <w:ilvl w:val="0"/>
          <w:numId w:val="4"/>
        </w:num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如遇天气等不可抗拒因素，活动延期。</w:t>
      </w:r>
    </w:p>
    <w:p>
      <w:pPr>
        <w:shd w:val="clear"/>
        <w:spacing w:line="360" w:lineRule="auto"/>
        <w:jc w:val="center"/>
        <w:rPr>
          <w:rFonts w:hint="eastAsia" w:ascii="仿宋" w:hAnsi="仿宋" w:eastAsia="仿宋"/>
          <w:b/>
          <w:color w:val="auto"/>
          <w:sz w:val="32"/>
          <w:szCs w:val="32"/>
          <w:highlight w:val="none"/>
        </w:rPr>
      </w:pPr>
    </w:p>
    <w:p>
      <w:pPr>
        <w:shd w:val="clear"/>
        <w:spacing w:after="120"/>
        <w:rPr>
          <w:rFonts w:hint="eastAsia" w:ascii="仿宋" w:hAnsi="仿宋" w:eastAsia="仿宋"/>
          <w:b/>
          <w:color w:val="auto"/>
          <w:sz w:val="32"/>
          <w:szCs w:val="32"/>
          <w:highlight w:val="none"/>
        </w:rPr>
      </w:pPr>
    </w:p>
    <w:p>
      <w:pPr>
        <w:shd w:val="clear"/>
        <w:rPr>
          <w:rFonts w:ascii="仿宋" w:hAnsi="仿宋" w:eastAsia="仿宋"/>
          <w:color w:val="auto"/>
          <w:sz w:val="32"/>
          <w:szCs w:val="32"/>
          <w:highlight w:val="none"/>
        </w:rPr>
      </w:pPr>
      <w:r>
        <w:rPr>
          <w:rFonts w:ascii="仿宋" w:hAnsi="仿宋" w:eastAsia="仿宋"/>
          <w:color w:val="auto"/>
          <w:sz w:val="32"/>
          <w:szCs w:val="32"/>
          <w:highlight w:val="none"/>
        </w:rPr>
        <w:br w:type="page"/>
      </w:r>
    </w:p>
    <w:p>
      <w:pPr>
        <w:widowControl/>
        <w:shd w:val="clear"/>
        <w:ind w:firstLine="1737" w:firstLineChars="543"/>
        <w:jc w:val="left"/>
        <w:rPr>
          <w:rFonts w:ascii="仿宋" w:hAnsi="仿宋" w:eastAsia="仿宋"/>
          <w:color w:val="auto"/>
          <w:sz w:val="32"/>
          <w:szCs w:val="32"/>
          <w:highlight w:val="none"/>
        </w:rPr>
      </w:pPr>
      <w:r>
        <w:rPr>
          <w:rFonts w:ascii="仿宋" w:hAnsi="仿宋" w:eastAsia="仿宋"/>
          <w:color w:val="auto"/>
          <w:sz w:val="32"/>
          <w:szCs w:val="32"/>
          <w:highlight w:val="none"/>
        </w:rPr>
        <w:t>第五章</w:t>
      </w:r>
      <w:r>
        <w:rPr>
          <w:rFonts w:hint="eastAsia" w:ascii="仿宋" w:hAnsi="仿宋" w:eastAsia="仿宋"/>
          <w:color w:val="auto"/>
          <w:sz w:val="32"/>
          <w:szCs w:val="32"/>
          <w:highlight w:val="none"/>
        </w:rPr>
        <w:t xml:space="preserve">   </w:t>
      </w:r>
      <w:r>
        <w:rPr>
          <w:rFonts w:ascii="仿宋" w:hAnsi="仿宋" w:eastAsia="仿宋"/>
          <w:color w:val="auto"/>
          <w:sz w:val="32"/>
          <w:szCs w:val="32"/>
          <w:highlight w:val="none"/>
        </w:rPr>
        <w:t>资格审查</w:t>
      </w:r>
    </w:p>
    <w:tbl>
      <w:tblPr>
        <w:tblStyle w:val="22"/>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34"/>
        <w:gridCol w:w="2835"/>
        <w:gridCol w:w="5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0" w:type="dxa"/>
            <w:gridSpan w:val="2"/>
            <w:vAlign w:val="center"/>
          </w:tcPr>
          <w:p>
            <w:pPr>
              <w:shd w:val="clear"/>
              <w:spacing w:line="360" w:lineRule="auto"/>
              <w:jc w:val="center"/>
              <w:rPr>
                <w:rFonts w:ascii="仿宋" w:hAnsi="仿宋" w:eastAsia="仿宋"/>
                <w:b/>
                <w:bCs/>
                <w:color w:val="auto"/>
                <w:sz w:val="24"/>
                <w:szCs w:val="24"/>
                <w:highlight w:val="none"/>
              </w:rPr>
            </w:pPr>
            <w:bookmarkStart w:id="104" w:name="OLE_LINK9"/>
            <w:r>
              <w:rPr>
                <w:rFonts w:ascii="仿宋" w:hAnsi="仿宋" w:eastAsia="仿宋"/>
                <w:b/>
                <w:bCs/>
                <w:color w:val="auto"/>
                <w:sz w:val="24"/>
                <w:szCs w:val="24"/>
                <w:highlight w:val="none"/>
              </w:rPr>
              <w:t>条款号</w:t>
            </w:r>
          </w:p>
        </w:tc>
        <w:tc>
          <w:tcPr>
            <w:tcW w:w="2835" w:type="dxa"/>
            <w:tcBorders>
              <w:left w:val="nil"/>
            </w:tcBorders>
            <w:vAlign w:val="center"/>
          </w:tcPr>
          <w:p>
            <w:pPr>
              <w:shd w:val="clear"/>
              <w:spacing w:line="360" w:lineRule="auto"/>
              <w:jc w:val="center"/>
              <w:rPr>
                <w:rFonts w:ascii="仿宋" w:hAnsi="仿宋" w:eastAsia="仿宋"/>
                <w:b/>
                <w:bCs/>
                <w:color w:val="auto"/>
                <w:sz w:val="24"/>
                <w:szCs w:val="24"/>
                <w:highlight w:val="none"/>
              </w:rPr>
            </w:pPr>
            <w:r>
              <w:rPr>
                <w:rFonts w:ascii="仿宋" w:hAnsi="仿宋" w:eastAsia="仿宋"/>
                <w:b/>
                <w:bCs/>
                <w:color w:val="auto"/>
                <w:sz w:val="24"/>
                <w:szCs w:val="24"/>
                <w:highlight w:val="none"/>
              </w:rPr>
              <w:t>评审因素</w:t>
            </w:r>
          </w:p>
        </w:tc>
        <w:tc>
          <w:tcPr>
            <w:tcW w:w="5388" w:type="dxa"/>
            <w:tcBorders>
              <w:left w:val="nil"/>
            </w:tcBorders>
            <w:vAlign w:val="center"/>
          </w:tcPr>
          <w:p>
            <w:pPr>
              <w:shd w:val="clear"/>
              <w:spacing w:line="360" w:lineRule="auto"/>
              <w:jc w:val="center"/>
              <w:rPr>
                <w:rFonts w:ascii="仿宋" w:hAnsi="仿宋" w:eastAsia="仿宋"/>
                <w:b/>
                <w:bCs/>
                <w:color w:val="auto"/>
                <w:sz w:val="24"/>
                <w:szCs w:val="24"/>
                <w:highlight w:val="none"/>
              </w:rPr>
            </w:pPr>
            <w:r>
              <w:rPr>
                <w:rFonts w:ascii="仿宋" w:hAnsi="仿宋" w:eastAsia="仿宋"/>
                <w:b/>
                <w:bCs/>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16" w:type="dxa"/>
            <w:vMerge w:val="restart"/>
            <w:tcBorders>
              <w:top w:val="nil"/>
            </w:tcBorders>
            <w:vAlign w:val="center"/>
          </w:tcPr>
          <w:p>
            <w:pPr>
              <w:shd w:val="clear"/>
              <w:spacing w:line="360" w:lineRule="auto"/>
              <w:jc w:val="center"/>
              <w:rPr>
                <w:rFonts w:ascii="仿宋" w:hAnsi="仿宋" w:eastAsia="仿宋"/>
                <w:color w:val="auto"/>
                <w:sz w:val="24"/>
                <w:szCs w:val="24"/>
                <w:highlight w:val="none"/>
              </w:rPr>
            </w:pPr>
            <w:r>
              <w:rPr>
                <w:rFonts w:ascii="仿宋" w:hAnsi="仿宋" w:eastAsia="仿宋"/>
                <w:color w:val="auto"/>
                <w:sz w:val="24"/>
                <w:szCs w:val="24"/>
                <w:highlight w:val="none"/>
              </w:rPr>
              <w:t>2.1.1</w:t>
            </w:r>
          </w:p>
        </w:tc>
        <w:tc>
          <w:tcPr>
            <w:tcW w:w="1134" w:type="dxa"/>
            <w:vMerge w:val="restart"/>
            <w:tcBorders>
              <w:top w:val="nil"/>
              <w:left w:val="nil"/>
            </w:tcBorders>
            <w:vAlign w:val="center"/>
          </w:tcPr>
          <w:p>
            <w:pPr>
              <w:shd w:val="clear"/>
              <w:spacing w:line="360" w:lineRule="auto"/>
              <w:jc w:val="center"/>
              <w:rPr>
                <w:rFonts w:ascii="仿宋" w:hAnsi="仿宋" w:eastAsia="仿宋"/>
                <w:color w:val="auto"/>
                <w:sz w:val="24"/>
                <w:szCs w:val="24"/>
                <w:highlight w:val="none"/>
              </w:rPr>
            </w:pPr>
            <w:r>
              <w:rPr>
                <w:rFonts w:ascii="仿宋" w:hAnsi="仿宋" w:eastAsia="仿宋"/>
                <w:color w:val="auto"/>
                <w:sz w:val="24"/>
                <w:szCs w:val="24"/>
                <w:highlight w:val="none"/>
              </w:rPr>
              <w:t>形式评审标准</w:t>
            </w:r>
          </w:p>
        </w:tc>
        <w:tc>
          <w:tcPr>
            <w:tcW w:w="2835" w:type="dxa"/>
            <w:tcBorders>
              <w:left w:val="nil"/>
            </w:tcBorders>
            <w:vAlign w:val="center"/>
          </w:tcPr>
          <w:p>
            <w:pPr>
              <w:shd w:val="clear"/>
              <w:spacing w:line="360" w:lineRule="auto"/>
              <w:ind w:firstLine="12" w:firstLineChars="5"/>
              <w:rPr>
                <w:rFonts w:ascii="仿宋" w:hAnsi="仿宋" w:eastAsia="仿宋"/>
                <w:color w:val="auto"/>
                <w:sz w:val="24"/>
                <w:szCs w:val="24"/>
                <w:highlight w:val="none"/>
              </w:rPr>
            </w:pPr>
            <w:r>
              <w:rPr>
                <w:rFonts w:ascii="仿宋" w:hAnsi="仿宋" w:eastAsia="仿宋"/>
                <w:color w:val="auto"/>
                <w:sz w:val="24"/>
                <w:szCs w:val="24"/>
                <w:highlight w:val="none"/>
              </w:rPr>
              <w:t>磋商供应商名称</w:t>
            </w:r>
          </w:p>
        </w:tc>
        <w:tc>
          <w:tcPr>
            <w:tcW w:w="5388" w:type="dxa"/>
            <w:tcBorders>
              <w:left w:val="nil"/>
            </w:tcBorders>
            <w:vAlign w:val="center"/>
          </w:tcPr>
          <w:p>
            <w:pPr>
              <w:shd w:val="clear"/>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磋商供应商名称与营业执照；不一致的，提供有效证明材料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16" w:type="dxa"/>
            <w:vMerge w:val="continue"/>
            <w:tcBorders>
              <w:top w:val="nil"/>
            </w:tcBorders>
            <w:vAlign w:val="center"/>
          </w:tcPr>
          <w:p>
            <w:pPr>
              <w:widowControl/>
              <w:shd w:val="clear"/>
              <w:spacing w:line="360" w:lineRule="auto"/>
              <w:jc w:val="left"/>
              <w:rPr>
                <w:rFonts w:ascii="仿宋" w:hAnsi="仿宋" w:eastAsia="仿宋"/>
                <w:color w:val="auto"/>
                <w:sz w:val="24"/>
                <w:szCs w:val="24"/>
                <w:highlight w:val="none"/>
              </w:rPr>
            </w:pPr>
          </w:p>
        </w:tc>
        <w:tc>
          <w:tcPr>
            <w:tcW w:w="1134" w:type="dxa"/>
            <w:vMerge w:val="continue"/>
            <w:tcBorders>
              <w:top w:val="nil"/>
              <w:left w:val="nil"/>
            </w:tcBorders>
            <w:vAlign w:val="center"/>
          </w:tcPr>
          <w:p>
            <w:pPr>
              <w:widowControl/>
              <w:shd w:val="clear"/>
              <w:spacing w:line="360" w:lineRule="auto"/>
              <w:jc w:val="left"/>
              <w:rPr>
                <w:rFonts w:ascii="仿宋" w:hAnsi="仿宋" w:eastAsia="仿宋"/>
                <w:color w:val="auto"/>
                <w:sz w:val="24"/>
                <w:szCs w:val="24"/>
                <w:highlight w:val="none"/>
              </w:rPr>
            </w:pPr>
          </w:p>
        </w:tc>
        <w:tc>
          <w:tcPr>
            <w:tcW w:w="2835" w:type="dxa"/>
            <w:tcBorders>
              <w:left w:val="nil"/>
            </w:tcBorders>
            <w:vAlign w:val="center"/>
          </w:tcPr>
          <w:p>
            <w:pPr>
              <w:shd w:val="clear"/>
              <w:spacing w:line="360" w:lineRule="auto"/>
              <w:ind w:firstLine="12" w:firstLineChars="5"/>
              <w:rPr>
                <w:rFonts w:ascii="仿宋" w:hAnsi="仿宋" w:eastAsia="仿宋"/>
                <w:color w:val="auto"/>
                <w:sz w:val="24"/>
                <w:szCs w:val="24"/>
                <w:highlight w:val="none"/>
              </w:rPr>
            </w:pPr>
            <w:r>
              <w:rPr>
                <w:rFonts w:ascii="仿宋" w:hAnsi="仿宋" w:eastAsia="仿宋"/>
                <w:color w:val="auto"/>
                <w:sz w:val="24"/>
                <w:szCs w:val="24"/>
                <w:highlight w:val="none"/>
              </w:rPr>
              <w:t>磋商文件签字盖章</w:t>
            </w:r>
          </w:p>
        </w:tc>
        <w:tc>
          <w:tcPr>
            <w:tcW w:w="5388" w:type="dxa"/>
            <w:tcBorders>
              <w:left w:val="nil"/>
            </w:tcBorders>
            <w:vAlign w:val="center"/>
          </w:tcPr>
          <w:p>
            <w:pPr>
              <w:shd w:val="clear"/>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加盖磋商供应商公章和企业法定代表人（或企业法定代表人委托代理人）印章（或签字）。委托代理人有合法、有效的委托书（原件）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6" w:type="dxa"/>
            <w:vMerge w:val="continue"/>
            <w:tcBorders>
              <w:top w:val="nil"/>
            </w:tcBorders>
            <w:vAlign w:val="center"/>
          </w:tcPr>
          <w:p>
            <w:pPr>
              <w:widowControl/>
              <w:shd w:val="clear"/>
              <w:spacing w:line="360" w:lineRule="auto"/>
              <w:jc w:val="left"/>
              <w:rPr>
                <w:rFonts w:ascii="仿宋" w:hAnsi="仿宋" w:eastAsia="仿宋"/>
                <w:color w:val="auto"/>
                <w:sz w:val="24"/>
                <w:szCs w:val="24"/>
                <w:highlight w:val="none"/>
              </w:rPr>
            </w:pPr>
          </w:p>
        </w:tc>
        <w:tc>
          <w:tcPr>
            <w:tcW w:w="1134" w:type="dxa"/>
            <w:vMerge w:val="continue"/>
            <w:tcBorders>
              <w:top w:val="nil"/>
              <w:left w:val="nil"/>
            </w:tcBorders>
            <w:vAlign w:val="center"/>
          </w:tcPr>
          <w:p>
            <w:pPr>
              <w:widowControl/>
              <w:shd w:val="clear"/>
              <w:spacing w:line="360" w:lineRule="auto"/>
              <w:jc w:val="left"/>
              <w:rPr>
                <w:rFonts w:ascii="仿宋" w:hAnsi="仿宋" w:eastAsia="仿宋"/>
                <w:color w:val="auto"/>
                <w:sz w:val="24"/>
                <w:szCs w:val="24"/>
                <w:highlight w:val="none"/>
              </w:rPr>
            </w:pPr>
          </w:p>
        </w:tc>
        <w:tc>
          <w:tcPr>
            <w:tcW w:w="2835" w:type="dxa"/>
            <w:tcBorders>
              <w:left w:val="nil"/>
            </w:tcBorders>
            <w:vAlign w:val="center"/>
          </w:tcPr>
          <w:p>
            <w:pPr>
              <w:widowControl/>
              <w:shd w:val="clear"/>
              <w:adjustRightInd w:val="0"/>
              <w:snapToGrid w:val="0"/>
              <w:spacing w:line="360" w:lineRule="auto"/>
              <w:jc w:val="left"/>
              <w:rPr>
                <w:rFonts w:ascii="仿宋" w:hAnsi="仿宋" w:eastAsia="仿宋"/>
                <w:color w:val="auto"/>
                <w:sz w:val="24"/>
                <w:szCs w:val="24"/>
                <w:highlight w:val="none"/>
              </w:rPr>
            </w:pPr>
            <w:r>
              <w:rPr>
                <w:rFonts w:ascii="仿宋" w:hAnsi="仿宋" w:eastAsia="仿宋"/>
                <w:color w:val="auto"/>
                <w:sz w:val="24"/>
                <w:szCs w:val="24"/>
                <w:highlight w:val="none"/>
              </w:rPr>
              <w:t>资格审查文件格式</w:t>
            </w:r>
          </w:p>
        </w:tc>
        <w:tc>
          <w:tcPr>
            <w:tcW w:w="5388" w:type="dxa"/>
            <w:tcBorders>
              <w:left w:val="nil"/>
            </w:tcBorders>
            <w:vAlign w:val="center"/>
          </w:tcPr>
          <w:p>
            <w:pPr>
              <w:widowControl/>
              <w:shd w:val="clear"/>
              <w:adjustRightInd w:val="0"/>
              <w:snapToGrid w:val="0"/>
              <w:spacing w:line="360" w:lineRule="auto"/>
              <w:jc w:val="left"/>
              <w:rPr>
                <w:rFonts w:ascii="仿宋" w:hAnsi="仿宋" w:eastAsia="仿宋"/>
                <w:color w:val="auto"/>
                <w:sz w:val="24"/>
                <w:szCs w:val="24"/>
                <w:highlight w:val="none"/>
              </w:rPr>
            </w:pPr>
            <w:r>
              <w:rPr>
                <w:rFonts w:ascii="仿宋" w:hAnsi="仿宋" w:eastAsia="仿宋"/>
                <w:color w:val="auto"/>
                <w:sz w:val="24"/>
                <w:szCs w:val="24"/>
                <w:highlight w:val="none"/>
              </w:rPr>
              <w:t>符合磋商文件要求并附有所有相应表格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6" w:type="dxa"/>
            <w:vMerge w:val="restart"/>
            <w:tcBorders>
              <w:top w:val="nil"/>
            </w:tcBorders>
            <w:vAlign w:val="center"/>
          </w:tcPr>
          <w:p>
            <w:pPr>
              <w:shd w:val="clear"/>
              <w:spacing w:line="360" w:lineRule="auto"/>
              <w:jc w:val="center"/>
              <w:rPr>
                <w:rFonts w:ascii="仿宋" w:hAnsi="仿宋" w:eastAsia="仿宋"/>
                <w:color w:val="auto"/>
                <w:sz w:val="24"/>
                <w:szCs w:val="24"/>
                <w:highlight w:val="none"/>
              </w:rPr>
            </w:pPr>
            <w:r>
              <w:rPr>
                <w:rFonts w:ascii="仿宋" w:hAnsi="仿宋" w:eastAsia="仿宋"/>
                <w:color w:val="auto"/>
                <w:sz w:val="24"/>
                <w:szCs w:val="24"/>
                <w:highlight w:val="none"/>
              </w:rPr>
              <w:t>2.1.2</w:t>
            </w:r>
          </w:p>
        </w:tc>
        <w:tc>
          <w:tcPr>
            <w:tcW w:w="1134" w:type="dxa"/>
            <w:vMerge w:val="restart"/>
            <w:tcBorders>
              <w:top w:val="nil"/>
              <w:left w:val="nil"/>
            </w:tcBorders>
            <w:vAlign w:val="center"/>
          </w:tcPr>
          <w:p>
            <w:pPr>
              <w:shd w:val="clear"/>
              <w:spacing w:line="360" w:lineRule="auto"/>
              <w:jc w:val="center"/>
              <w:rPr>
                <w:rFonts w:ascii="仿宋" w:hAnsi="仿宋" w:eastAsia="仿宋"/>
                <w:color w:val="auto"/>
                <w:sz w:val="24"/>
                <w:szCs w:val="24"/>
                <w:highlight w:val="none"/>
              </w:rPr>
            </w:pPr>
            <w:r>
              <w:rPr>
                <w:rFonts w:ascii="仿宋" w:hAnsi="仿宋" w:eastAsia="仿宋"/>
                <w:color w:val="auto"/>
                <w:sz w:val="24"/>
                <w:szCs w:val="24"/>
                <w:highlight w:val="none"/>
              </w:rPr>
              <w:t>资格评审标准</w:t>
            </w:r>
          </w:p>
        </w:tc>
        <w:tc>
          <w:tcPr>
            <w:tcW w:w="2835" w:type="dxa"/>
            <w:tcBorders>
              <w:left w:val="nil"/>
            </w:tcBorders>
            <w:vAlign w:val="center"/>
          </w:tcPr>
          <w:p>
            <w:pPr>
              <w:shd w:val="clear"/>
              <w:spacing w:line="360" w:lineRule="auto"/>
              <w:jc w:val="left"/>
              <w:rPr>
                <w:rFonts w:ascii="仿宋" w:hAnsi="仿宋" w:eastAsia="仿宋"/>
                <w:color w:val="auto"/>
                <w:sz w:val="24"/>
                <w:szCs w:val="24"/>
                <w:highlight w:val="none"/>
              </w:rPr>
            </w:pPr>
            <w:r>
              <w:rPr>
                <w:rFonts w:ascii="仿宋" w:hAnsi="仿宋" w:eastAsia="仿宋"/>
                <w:color w:val="auto"/>
                <w:sz w:val="24"/>
                <w:szCs w:val="24"/>
                <w:highlight w:val="none"/>
              </w:rPr>
              <w:t>法定代表人身份证明书、授权委托书</w:t>
            </w:r>
          </w:p>
        </w:tc>
        <w:tc>
          <w:tcPr>
            <w:tcW w:w="5388" w:type="dxa"/>
            <w:tcBorders>
              <w:left w:val="nil"/>
            </w:tcBorders>
          </w:tcPr>
          <w:p>
            <w:pPr>
              <w:keepNext w:val="0"/>
              <w:keepLines w:val="0"/>
              <w:pageBreakBefore w:val="0"/>
              <w:widowControl/>
              <w:shd w:val="clear" w:color="auto"/>
              <w:kinsoku/>
              <w:wordWrap/>
              <w:overflowPunct/>
              <w:topLinePunct w:val="0"/>
              <w:autoSpaceDE/>
              <w:autoSpaceDN/>
              <w:bidi w:val="0"/>
              <w:adjustRightInd/>
              <w:spacing w:line="240" w:lineRule="auto"/>
              <w:textAlignment w:val="auto"/>
              <w:rPr>
                <w:rFonts w:ascii="仿宋" w:hAnsi="仿宋" w:eastAsia="仿宋" w:cs="Arial"/>
                <w:color w:val="auto"/>
                <w:sz w:val="24"/>
                <w:szCs w:val="24"/>
                <w:highlight w:val="none"/>
              </w:rPr>
            </w:pPr>
            <w:r>
              <w:rPr>
                <w:rFonts w:hint="eastAsia" w:ascii="仿宋" w:hAnsi="仿宋" w:eastAsia="仿宋" w:cs="宋体"/>
                <w:color w:val="auto"/>
                <w:kern w:val="0"/>
                <w:sz w:val="24"/>
                <w:szCs w:val="24"/>
                <w:highlight w:val="none"/>
              </w:rPr>
              <w:t>法定代表人参加投标的，必须提供法人身份证明原件及本人身份证原件；非法定代表人参加的，必须提供法定代表人签名或盖章的授权委托书原件及被委托授权人身份证原件；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816" w:type="dxa"/>
            <w:vMerge w:val="continue"/>
            <w:vAlign w:val="center"/>
          </w:tcPr>
          <w:p>
            <w:pPr>
              <w:shd w:val="clear"/>
              <w:spacing w:line="360" w:lineRule="auto"/>
              <w:jc w:val="center"/>
              <w:rPr>
                <w:rFonts w:ascii="仿宋" w:hAnsi="仿宋" w:eastAsia="仿宋"/>
                <w:color w:val="auto"/>
                <w:sz w:val="24"/>
                <w:szCs w:val="24"/>
                <w:highlight w:val="none"/>
              </w:rPr>
            </w:pPr>
          </w:p>
        </w:tc>
        <w:tc>
          <w:tcPr>
            <w:tcW w:w="1134" w:type="dxa"/>
            <w:vMerge w:val="continue"/>
            <w:tcBorders>
              <w:left w:val="nil"/>
            </w:tcBorders>
            <w:vAlign w:val="center"/>
          </w:tcPr>
          <w:p>
            <w:pPr>
              <w:shd w:val="clear"/>
              <w:spacing w:line="360" w:lineRule="auto"/>
              <w:jc w:val="center"/>
              <w:rPr>
                <w:rFonts w:ascii="仿宋" w:hAnsi="仿宋" w:eastAsia="仿宋"/>
                <w:color w:val="auto"/>
                <w:sz w:val="24"/>
                <w:szCs w:val="24"/>
                <w:highlight w:val="none"/>
              </w:rPr>
            </w:pPr>
          </w:p>
        </w:tc>
        <w:tc>
          <w:tcPr>
            <w:tcW w:w="2835" w:type="dxa"/>
            <w:tcBorders>
              <w:left w:val="nil"/>
            </w:tcBorders>
            <w:vAlign w:val="center"/>
          </w:tcPr>
          <w:p>
            <w:pPr>
              <w:shd w:val="clear"/>
              <w:jc w:val="left"/>
              <w:rPr>
                <w:rFonts w:ascii="仿宋" w:hAnsi="仿宋" w:eastAsia="仿宋"/>
                <w:color w:val="auto"/>
                <w:sz w:val="24"/>
                <w:szCs w:val="24"/>
                <w:highlight w:val="none"/>
              </w:rPr>
            </w:pPr>
            <w:r>
              <w:rPr>
                <w:rFonts w:ascii="仿宋" w:hAnsi="仿宋" w:eastAsia="仿宋"/>
                <w:color w:val="auto"/>
                <w:sz w:val="24"/>
                <w:szCs w:val="24"/>
                <w:highlight w:val="none"/>
              </w:rPr>
              <w:t>营业执照</w:t>
            </w:r>
          </w:p>
        </w:tc>
        <w:tc>
          <w:tcPr>
            <w:tcW w:w="5388" w:type="dxa"/>
            <w:tcBorders>
              <w:left w:val="nil"/>
            </w:tcBorders>
            <w:vAlign w:val="center"/>
          </w:tcPr>
          <w:p>
            <w:pPr>
              <w:shd w:val="clear"/>
              <w:spacing w:line="360" w:lineRule="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磋商供应商</w:t>
            </w:r>
            <w:r>
              <w:rPr>
                <w:rFonts w:hint="eastAsia" w:ascii="仿宋" w:hAnsi="仿宋" w:eastAsia="仿宋" w:cs="宋体"/>
                <w:color w:val="auto"/>
                <w:sz w:val="24"/>
                <w:szCs w:val="24"/>
                <w:highlight w:val="none"/>
                <w:lang w:eastAsia="zh-CN"/>
              </w:rPr>
              <w:t>有效的营业执照</w:t>
            </w:r>
            <w:r>
              <w:rPr>
                <w:rFonts w:hint="eastAsia" w:ascii="仿宋" w:hAnsi="仿宋" w:eastAsia="仿宋" w:cs="宋体"/>
                <w:color w:val="auto"/>
                <w:sz w:val="24"/>
                <w:szCs w:val="24"/>
                <w:highlight w:val="none"/>
              </w:rPr>
              <w:t>（副本）</w:t>
            </w:r>
            <w:r>
              <w:rPr>
                <w:rFonts w:hint="eastAsia" w:ascii="仿宋" w:hAnsi="仿宋" w:eastAsia="仿宋" w:cs="宋体"/>
                <w:color w:val="auto"/>
                <w:sz w:val="24"/>
                <w:szCs w:val="24"/>
                <w:highlight w:val="none"/>
                <w:lang w:eastAsia="zh-CN"/>
              </w:rPr>
              <w:t>，营业范围需具备教育培训</w:t>
            </w:r>
            <w:r>
              <w:rPr>
                <w:rFonts w:hint="eastAsia" w:ascii="仿宋" w:hAnsi="仿宋" w:eastAsia="仿宋" w:cs="Arial"/>
                <w:color w:val="auto"/>
                <w:kern w:val="0"/>
                <w:sz w:val="24"/>
                <w:szCs w:val="24"/>
                <w:highlight w:val="none"/>
              </w:rPr>
              <w:t>（提供复印件并加盖公章）</w:t>
            </w:r>
            <w:r>
              <w:rPr>
                <w:rFonts w:hint="eastAsia" w:ascii="仿宋" w:hAnsi="仿宋" w:eastAsia="仿宋" w:cs="Arial"/>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Merge w:val="continue"/>
            <w:vAlign w:val="center"/>
          </w:tcPr>
          <w:p>
            <w:pPr>
              <w:widowControl/>
              <w:shd w:val="clear"/>
              <w:spacing w:line="360" w:lineRule="auto"/>
              <w:jc w:val="left"/>
              <w:rPr>
                <w:rFonts w:ascii="仿宋" w:hAnsi="仿宋" w:eastAsia="仿宋"/>
                <w:color w:val="auto"/>
                <w:sz w:val="24"/>
                <w:szCs w:val="24"/>
                <w:highlight w:val="none"/>
              </w:rPr>
            </w:pPr>
          </w:p>
        </w:tc>
        <w:tc>
          <w:tcPr>
            <w:tcW w:w="1134" w:type="dxa"/>
            <w:vMerge w:val="continue"/>
            <w:tcBorders>
              <w:left w:val="nil"/>
            </w:tcBorders>
            <w:vAlign w:val="center"/>
          </w:tcPr>
          <w:p>
            <w:pPr>
              <w:widowControl/>
              <w:shd w:val="clear"/>
              <w:spacing w:line="360" w:lineRule="auto"/>
              <w:jc w:val="left"/>
              <w:rPr>
                <w:rFonts w:ascii="仿宋" w:hAnsi="仿宋" w:eastAsia="仿宋"/>
                <w:color w:val="auto"/>
                <w:sz w:val="24"/>
                <w:szCs w:val="24"/>
                <w:highlight w:val="none"/>
              </w:rPr>
            </w:pPr>
          </w:p>
        </w:tc>
        <w:tc>
          <w:tcPr>
            <w:tcW w:w="2835" w:type="dxa"/>
            <w:tcBorders>
              <w:left w:val="nil"/>
            </w:tcBorders>
            <w:vAlign w:val="center"/>
          </w:tcPr>
          <w:p>
            <w:pPr>
              <w:shd w:val="clear"/>
              <w:spacing w:line="360" w:lineRule="auto"/>
              <w:jc w:val="left"/>
              <w:rPr>
                <w:rFonts w:ascii="仿宋" w:hAnsi="仿宋" w:eastAsia="仿宋"/>
                <w:color w:val="auto"/>
                <w:sz w:val="24"/>
                <w:szCs w:val="24"/>
                <w:highlight w:val="none"/>
              </w:rPr>
            </w:pPr>
            <w:r>
              <w:rPr>
                <w:rFonts w:ascii="仿宋" w:hAnsi="仿宋" w:eastAsia="仿宋" w:cs="Arial"/>
                <w:color w:val="auto"/>
                <w:sz w:val="24"/>
                <w:szCs w:val="24"/>
                <w:highlight w:val="none"/>
              </w:rPr>
              <w:t>供应商响应文件函</w:t>
            </w:r>
          </w:p>
        </w:tc>
        <w:tc>
          <w:tcPr>
            <w:tcW w:w="5388" w:type="dxa"/>
            <w:tcBorders>
              <w:left w:val="nil"/>
            </w:tcBorders>
            <w:vAlign w:val="center"/>
          </w:tcPr>
          <w:p>
            <w:pPr>
              <w:keepNext w:val="0"/>
              <w:keepLines w:val="0"/>
              <w:pageBreakBefore w:val="0"/>
              <w:shd w:val="clear"/>
              <w:kinsoku/>
              <w:wordWrap/>
              <w:overflowPunct/>
              <w:topLinePunct w:val="0"/>
              <w:autoSpaceDE/>
              <w:autoSpaceDN/>
              <w:bidi w:val="0"/>
              <w:adjustRightInd/>
              <w:spacing w:line="240" w:lineRule="auto"/>
              <w:jc w:val="left"/>
              <w:textAlignment w:val="auto"/>
              <w:rPr>
                <w:rFonts w:ascii="仿宋" w:hAnsi="仿宋" w:eastAsia="仿宋"/>
                <w:color w:val="auto"/>
                <w:sz w:val="24"/>
                <w:szCs w:val="24"/>
                <w:highlight w:val="none"/>
              </w:rPr>
            </w:pPr>
            <w:r>
              <w:rPr>
                <w:rFonts w:ascii="仿宋" w:hAnsi="仿宋" w:eastAsia="仿宋" w:cs="Arial"/>
                <w:color w:val="auto"/>
                <w:sz w:val="24"/>
                <w:szCs w:val="24"/>
                <w:highlight w:val="none"/>
              </w:rPr>
              <w:t>供应商响应文件函</w:t>
            </w:r>
            <w:r>
              <w:rPr>
                <w:rFonts w:ascii="仿宋" w:hAnsi="仿宋" w:eastAsia="仿宋"/>
                <w:color w:val="auto"/>
                <w:sz w:val="24"/>
                <w:szCs w:val="24"/>
                <w:highlight w:val="none"/>
              </w:rPr>
              <w:t>（按磋商文件第七章后附格式）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Merge w:val="continue"/>
            <w:vAlign w:val="center"/>
          </w:tcPr>
          <w:p>
            <w:pPr>
              <w:widowControl/>
              <w:shd w:val="clear"/>
              <w:spacing w:line="360" w:lineRule="auto"/>
              <w:jc w:val="left"/>
              <w:rPr>
                <w:rFonts w:ascii="仿宋" w:hAnsi="仿宋" w:eastAsia="仿宋"/>
                <w:color w:val="auto"/>
                <w:sz w:val="24"/>
                <w:szCs w:val="24"/>
                <w:highlight w:val="none"/>
              </w:rPr>
            </w:pPr>
          </w:p>
        </w:tc>
        <w:tc>
          <w:tcPr>
            <w:tcW w:w="1134" w:type="dxa"/>
            <w:vMerge w:val="continue"/>
            <w:tcBorders>
              <w:left w:val="nil"/>
            </w:tcBorders>
            <w:vAlign w:val="center"/>
          </w:tcPr>
          <w:p>
            <w:pPr>
              <w:widowControl/>
              <w:shd w:val="clear"/>
              <w:spacing w:line="360" w:lineRule="auto"/>
              <w:jc w:val="left"/>
              <w:rPr>
                <w:rFonts w:ascii="仿宋" w:hAnsi="仿宋" w:eastAsia="仿宋"/>
                <w:color w:val="auto"/>
                <w:sz w:val="24"/>
                <w:szCs w:val="24"/>
                <w:highlight w:val="none"/>
              </w:rPr>
            </w:pPr>
          </w:p>
        </w:tc>
        <w:tc>
          <w:tcPr>
            <w:tcW w:w="2835" w:type="dxa"/>
            <w:tcBorders>
              <w:left w:val="nil"/>
            </w:tcBorders>
            <w:vAlign w:val="center"/>
          </w:tcPr>
          <w:p>
            <w:pPr>
              <w:shd w:val="clear"/>
              <w:spacing w:line="360" w:lineRule="auto"/>
              <w:jc w:val="left"/>
              <w:rPr>
                <w:rFonts w:ascii="仿宋" w:hAnsi="仿宋" w:eastAsia="仿宋"/>
                <w:color w:val="auto"/>
                <w:sz w:val="24"/>
                <w:szCs w:val="24"/>
                <w:highlight w:val="none"/>
              </w:rPr>
            </w:pPr>
            <w:r>
              <w:rPr>
                <w:rFonts w:hint="eastAsia" w:ascii="仿宋" w:hAnsi="仿宋" w:eastAsia="仿宋" w:cs="Arial"/>
                <w:color w:val="auto"/>
                <w:sz w:val="24"/>
                <w:szCs w:val="24"/>
                <w:highlight w:val="none"/>
              </w:rPr>
              <w:t>具有良好的商业信誉和健全的财务会计制度</w:t>
            </w:r>
          </w:p>
        </w:tc>
        <w:tc>
          <w:tcPr>
            <w:tcW w:w="5388" w:type="dxa"/>
            <w:tcBorders>
              <w:left w:val="nil"/>
            </w:tcBorders>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具有良好的商业信誉和健全的财务会计制度</w:t>
            </w:r>
            <w:r>
              <w:rPr>
                <w:rFonts w:hint="eastAsia" w:ascii="仿宋" w:hAnsi="仿宋" w:eastAsia="仿宋"/>
                <w:color w:val="auto"/>
                <w:sz w:val="24"/>
                <w:szCs w:val="24"/>
                <w:highlight w:val="none"/>
              </w:rPr>
              <w:t>【提供上一年度的财务状况报告（成立不满一年不需提供）】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Merge w:val="continue"/>
            <w:vAlign w:val="center"/>
          </w:tcPr>
          <w:p>
            <w:pPr>
              <w:widowControl/>
              <w:shd w:val="clear"/>
              <w:spacing w:line="360" w:lineRule="auto"/>
              <w:jc w:val="left"/>
              <w:rPr>
                <w:rFonts w:ascii="仿宋" w:hAnsi="仿宋" w:eastAsia="仿宋"/>
                <w:color w:val="auto"/>
                <w:sz w:val="24"/>
                <w:szCs w:val="24"/>
                <w:highlight w:val="none"/>
              </w:rPr>
            </w:pPr>
          </w:p>
        </w:tc>
        <w:tc>
          <w:tcPr>
            <w:tcW w:w="1134" w:type="dxa"/>
            <w:vMerge w:val="continue"/>
            <w:tcBorders>
              <w:left w:val="nil"/>
            </w:tcBorders>
            <w:vAlign w:val="center"/>
          </w:tcPr>
          <w:p>
            <w:pPr>
              <w:widowControl/>
              <w:shd w:val="clear"/>
              <w:spacing w:line="360" w:lineRule="auto"/>
              <w:jc w:val="left"/>
              <w:rPr>
                <w:rFonts w:ascii="仿宋" w:hAnsi="仿宋" w:eastAsia="仿宋"/>
                <w:color w:val="auto"/>
                <w:sz w:val="24"/>
                <w:szCs w:val="24"/>
                <w:highlight w:val="none"/>
              </w:rPr>
            </w:pPr>
          </w:p>
        </w:tc>
        <w:tc>
          <w:tcPr>
            <w:tcW w:w="2835" w:type="dxa"/>
            <w:tcBorders>
              <w:left w:val="nil"/>
            </w:tcBorders>
            <w:vAlign w:val="center"/>
          </w:tcPr>
          <w:p>
            <w:pPr>
              <w:shd w:val="clear"/>
              <w:spacing w:line="360" w:lineRule="auto"/>
              <w:jc w:val="left"/>
              <w:rPr>
                <w:rFonts w:ascii="仿宋" w:hAnsi="仿宋" w:eastAsia="仿宋"/>
                <w:color w:val="auto"/>
                <w:sz w:val="24"/>
                <w:szCs w:val="24"/>
                <w:highlight w:val="none"/>
              </w:rPr>
            </w:pPr>
            <w:r>
              <w:rPr>
                <w:rFonts w:hint="eastAsia" w:ascii="仿宋" w:hAnsi="仿宋" w:eastAsia="仿宋" w:cs="Arial"/>
                <w:color w:val="auto"/>
                <w:sz w:val="24"/>
                <w:szCs w:val="24"/>
                <w:highlight w:val="none"/>
              </w:rPr>
              <w:t>具有履行合同所必需的设备和专业技术能力</w:t>
            </w:r>
          </w:p>
        </w:tc>
        <w:tc>
          <w:tcPr>
            <w:tcW w:w="5388" w:type="dxa"/>
            <w:tcBorders>
              <w:left w:val="nil"/>
            </w:tcBorders>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具有履行合同所必需的设备和专业技术能力</w:t>
            </w:r>
            <w:r>
              <w:rPr>
                <w:rFonts w:ascii="仿宋" w:hAnsi="仿宋" w:eastAsia="仿宋"/>
                <w:color w:val="auto"/>
                <w:sz w:val="24"/>
                <w:szCs w:val="24"/>
                <w:highlight w:val="none"/>
              </w:rPr>
              <w:t>（</w:t>
            </w:r>
            <w:r>
              <w:rPr>
                <w:rFonts w:ascii="仿宋" w:hAnsi="仿宋" w:eastAsia="仿宋" w:cs="Arial"/>
                <w:color w:val="auto"/>
                <w:sz w:val="24"/>
                <w:szCs w:val="24"/>
                <w:highlight w:val="none"/>
              </w:rPr>
              <w:t>提供承诺函</w:t>
            </w:r>
            <w:r>
              <w:rPr>
                <w:rFonts w:hint="eastAsia" w:ascii="仿宋" w:hAnsi="仿宋" w:eastAsia="仿宋" w:cs="Arial"/>
                <w:color w:val="auto"/>
                <w:sz w:val="24"/>
                <w:szCs w:val="24"/>
                <w:highlight w:val="none"/>
              </w:rPr>
              <w:t>，</w:t>
            </w:r>
            <w:r>
              <w:rPr>
                <w:rFonts w:ascii="仿宋" w:hAnsi="仿宋" w:eastAsia="仿宋" w:cs="Arial"/>
                <w:color w:val="auto"/>
                <w:sz w:val="24"/>
                <w:szCs w:val="24"/>
                <w:highlight w:val="none"/>
              </w:rPr>
              <w:t>按第七章后附格式）</w:t>
            </w:r>
            <w:r>
              <w:rPr>
                <w:rFonts w:hint="eastAsia" w:ascii="仿宋" w:hAnsi="仿宋" w:eastAsia="仿宋" w:cs="Arial"/>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Merge w:val="continue"/>
            <w:vAlign w:val="center"/>
          </w:tcPr>
          <w:p>
            <w:pPr>
              <w:widowControl/>
              <w:shd w:val="clear"/>
              <w:spacing w:line="360" w:lineRule="auto"/>
              <w:jc w:val="left"/>
              <w:rPr>
                <w:rFonts w:ascii="仿宋" w:hAnsi="仿宋" w:eastAsia="仿宋"/>
                <w:color w:val="auto"/>
                <w:sz w:val="24"/>
                <w:szCs w:val="24"/>
                <w:highlight w:val="none"/>
              </w:rPr>
            </w:pPr>
          </w:p>
        </w:tc>
        <w:tc>
          <w:tcPr>
            <w:tcW w:w="1134" w:type="dxa"/>
            <w:vMerge w:val="continue"/>
            <w:tcBorders>
              <w:left w:val="nil"/>
            </w:tcBorders>
            <w:vAlign w:val="center"/>
          </w:tcPr>
          <w:p>
            <w:pPr>
              <w:widowControl/>
              <w:shd w:val="clear"/>
              <w:spacing w:line="360" w:lineRule="auto"/>
              <w:jc w:val="left"/>
              <w:rPr>
                <w:rFonts w:ascii="仿宋" w:hAnsi="仿宋" w:eastAsia="仿宋"/>
                <w:color w:val="auto"/>
                <w:sz w:val="24"/>
                <w:szCs w:val="24"/>
                <w:highlight w:val="none"/>
              </w:rPr>
            </w:pPr>
          </w:p>
        </w:tc>
        <w:tc>
          <w:tcPr>
            <w:tcW w:w="2835" w:type="dxa"/>
            <w:tcBorders>
              <w:left w:val="nil"/>
            </w:tcBorders>
            <w:vAlign w:val="center"/>
          </w:tcPr>
          <w:p>
            <w:pPr>
              <w:shd w:val="clear"/>
              <w:spacing w:line="360" w:lineRule="auto"/>
              <w:jc w:val="left"/>
              <w:rPr>
                <w:rFonts w:ascii="仿宋" w:hAnsi="仿宋" w:eastAsia="仿宋"/>
                <w:color w:val="auto"/>
                <w:sz w:val="24"/>
                <w:szCs w:val="24"/>
                <w:highlight w:val="none"/>
              </w:rPr>
            </w:pPr>
            <w:r>
              <w:rPr>
                <w:rFonts w:hint="eastAsia" w:ascii="仿宋" w:hAnsi="仿宋" w:eastAsia="仿宋" w:cs="Arial"/>
                <w:color w:val="auto"/>
                <w:sz w:val="24"/>
                <w:szCs w:val="24"/>
                <w:highlight w:val="none"/>
              </w:rPr>
              <w:t>有依法缴纳税收和社会保障资金的良好记录</w:t>
            </w:r>
          </w:p>
        </w:tc>
        <w:tc>
          <w:tcPr>
            <w:tcW w:w="5388" w:type="dxa"/>
            <w:tcBorders>
              <w:left w:val="nil"/>
            </w:tcBorders>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有依法缴纳税收和社会保障资金的良好记录（</w:t>
            </w:r>
            <w:r>
              <w:rPr>
                <w:rFonts w:hint="eastAsia" w:ascii="仿宋" w:hAnsi="仿宋" w:eastAsia="仿宋" w:cs="Arial"/>
                <w:color w:val="auto"/>
                <w:sz w:val="24"/>
                <w:szCs w:val="24"/>
                <w:highlight w:val="none"/>
                <w:lang w:eastAsia="zh-CN"/>
              </w:rPr>
              <w:t>提供自本公告发布日前6个月内任意1个月的依法缴纳税收和社会保障资金的相关材料</w:t>
            </w:r>
            <w:r>
              <w:rPr>
                <w:rFonts w:hint="eastAsia" w:ascii="仿宋" w:hAnsi="仿宋" w:eastAsia="仿宋" w:cs="Arial"/>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Merge w:val="continue"/>
            <w:vAlign w:val="center"/>
          </w:tcPr>
          <w:p>
            <w:pPr>
              <w:widowControl/>
              <w:shd w:val="clear"/>
              <w:spacing w:line="360" w:lineRule="auto"/>
              <w:jc w:val="left"/>
              <w:rPr>
                <w:rFonts w:ascii="仿宋" w:hAnsi="仿宋" w:eastAsia="仿宋"/>
                <w:color w:val="auto"/>
                <w:sz w:val="24"/>
                <w:szCs w:val="24"/>
                <w:highlight w:val="none"/>
              </w:rPr>
            </w:pPr>
          </w:p>
        </w:tc>
        <w:tc>
          <w:tcPr>
            <w:tcW w:w="1134" w:type="dxa"/>
            <w:vMerge w:val="continue"/>
            <w:tcBorders>
              <w:left w:val="nil"/>
            </w:tcBorders>
            <w:vAlign w:val="center"/>
          </w:tcPr>
          <w:p>
            <w:pPr>
              <w:widowControl/>
              <w:shd w:val="clear"/>
              <w:spacing w:line="360" w:lineRule="auto"/>
              <w:jc w:val="left"/>
              <w:rPr>
                <w:rFonts w:ascii="仿宋" w:hAnsi="仿宋" w:eastAsia="仿宋"/>
                <w:color w:val="auto"/>
                <w:sz w:val="24"/>
                <w:szCs w:val="24"/>
                <w:highlight w:val="none"/>
              </w:rPr>
            </w:pPr>
          </w:p>
        </w:tc>
        <w:tc>
          <w:tcPr>
            <w:tcW w:w="2835" w:type="dxa"/>
            <w:tcBorders>
              <w:left w:val="nil"/>
            </w:tcBorders>
            <w:vAlign w:val="center"/>
          </w:tcPr>
          <w:p>
            <w:pPr>
              <w:shd w:val="clear"/>
              <w:spacing w:line="360" w:lineRule="auto"/>
              <w:jc w:val="left"/>
              <w:rPr>
                <w:rFonts w:ascii="仿宋" w:hAnsi="仿宋" w:eastAsia="仿宋"/>
                <w:color w:val="auto"/>
                <w:sz w:val="24"/>
                <w:szCs w:val="24"/>
                <w:highlight w:val="none"/>
              </w:rPr>
            </w:pPr>
            <w:r>
              <w:rPr>
                <w:rFonts w:ascii="仿宋" w:hAnsi="仿宋" w:eastAsia="仿宋" w:cs="Arial"/>
                <w:color w:val="auto"/>
                <w:sz w:val="24"/>
                <w:szCs w:val="24"/>
                <w:highlight w:val="none"/>
              </w:rPr>
              <w:t>3年内在经营活动中没有重大违法记录</w:t>
            </w:r>
          </w:p>
        </w:tc>
        <w:tc>
          <w:tcPr>
            <w:tcW w:w="5388" w:type="dxa"/>
            <w:tcBorders>
              <w:left w:val="nil"/>
            </w:tcBorders>
          </w:tcPr>
          <w:p>
            <w:pPr>
              <w:keepNext w:val="0"/>
              <w:keepLines w:val="0"/>
              <w:pageBreakBefore w:val="0"/>
              <w:shd w:val="clear"/>
              <w:kinsoku/>
              <w:wordWrap/>
              <w:overflowPunct/>
              <w:topLinePunct w:val="0"/>
              <w:autoSpaceDE/>
              <w:autoSpaceDN/>
              <w:bidi w:val="0"/>
              <w:adjustRightInd/>
              <w:snapToGrid w:val="0"/>
              <w:spacing w:line="240" w:lineRule="auto"/>
              <w:textAlignment w:val="auto"/>
              <w:rPr>
                <w:rFonts w:ascii="仿宋" w:hAnsi="仿宋" w:eastAsia="仿宋" w:cs="Arial"/>
                <w:color w:val="auto"/>
                <w:sz w:val="24"/>
                <w:szCs w:val="24"/>
                <w:highlight w:val="none"/>
              </w:rPr>
            </w:pPr>
            <w:r>
              <w:rPr>
                <w:rFonts w:ascii="仿宋" w:hAnsi="仿宋" w:eastAsia="仿宋" w:cs="Arial"/>
                <w:color w:val="auto"/>
                <w:sz w:val="24"/>
                <w:szCs w:val="24"/>
                <w:highlight w:val="none"/>
              </w:rPr>
              <w:t>提供参加本项目政府采购活动前3年内在经营活动中没有重大违法记录的书面声明</w:t>
            </w:r>
            <w:r>
              <w:rPr>
                <w:rFonts w:hint="eastAsia" w:ascii="仿宋" w:hAnsi="仿宋" w:eastAsia="仿宋" w:cs="Arial"/>
                <w:color w:val="auto"/>
                <w:sz w:val="24"/>
                <w:szCs w:val="24"/>
                <w:highlight w:val="none"/>
              </w:rPr>
              <w:t>（</w:t>
            </w:r>
            <w:r>
              <w:rPr>
                <w:rFonts w:ascii="仿宋" w:hAnsi="仿宋" w:eastAsia="仿宋" w:cs="Arial"/>
                <w:color w:val="auto"/>
                <w:sz w:val="24"/>
                <w:szCs w:val="24"/>
                <w:highlight w:val="none"/>
              </w:rPr>
              <w:t>按第七章后附格式）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Merge w:val="continue"/>
            <w:vAlign w:val="center"/>
          </w:tcPr>
          <w:p>
            <w:pPr>
              <w:widowControl/>
              <w:shd w:val="clear"/>
              <w:spacing w:line="360" w:lineRule="auto"/>
              <w:jc w:val="left"/>
              <w:rPr>
                <w:rFonts w:ascii="仿宋" w:hAnsi="仿宋" w:eastAsia="仿宋"/>
                <w:color w:val="auto"/>
                <w:sz w:val="24"/>
                <w:szCs w:val="24"/>
                <w:highlight w:val="none"/>
              </w:rPr>
            </w:pPr>
          </w:p>
        </w:tc>
        <w:tc>
          <w:tcPr>
            <w:tcW w:w="1134" w:type="dxa"/>
            <w:vMerge w:val="continue"/>
            <w:tcBorders>
              <w:left w:val="nil"/>
            </w:tcBorders>
            <w:vAlign w:val="center"/>
          </w:tcPr>
          <w:p>
            <w:pPr>
              <w:widowControl/>
              <w:shd w:val="clear"/>
              <w:spacing w:line="360" w:lineRule="auto"/>
              <w:jc w:val="left"/>
              <w:rPr>
                <w:rFonts w:ascii="仿宋" w:hAnsi="仿宋" w:eastAsia="仿宋"/>
                <w:color w:val="auto"/>
                <w:sz w:val="24"/>
                <w:szCs w:val="24"/>
                <w:highlight w:val="none"/>
              </w:rPr>
            </w:pPr>
          </w:p>
        </w:tc>
        <w:tc>
          <w:tcPr>
            <w:tcW w:w="2835" w:type="dxa"/>
            <w:tcBorders>
              <w:left w:val="nil"/>
            </w:tcBorders>
            <w:vAlign w:val="center"/>
          </w:tcPr>
          <w:p>
            <w:pPr>
              <w:shd w:val="clear"/>
              <w:spacing w:line="360" w:lineRule="auto"/>
              <w:jc w:val="left"/>
              <w:rPr>
                <w:rFonts w:ascii="仿宋" w:hAnsi="仿宋" w:eastAsia="仿宋"/>
                <w:color w:val="auto"/>
                <w:sz w:val="24"/>
                <w:szCs w:val="24"/>
                <w:highlight w:val="none"/>
              </w:rPr>
            </w:pPr>
            <w:r>
              <w:rPr>
                <w:rFonts w:ascii="仿宋" w:hAnsi="仿宋" w:eastAsia="仿宋"/>
                <w:color w:val="auto"/>
                <w:sz w:val="24"/>
                <w:szCs w:val="24"/>
                <w:highlight w:val="none"/>
              </w:rPr>
              <w:t>磋商供应商未列入</w:t>
            </w:r>
            <w:r>
              <w:rPr>
                <w:rFonts w:hint="eastAsia" w:ascii="仿宋" w:hAnsi="仿宋" w:eastAsia="仿宋"/>
                <w:color w:val="auto"/>
                <w:sz w:val="24"/>
                <w:szCs w:val="24"/>
                <w:highlight w:val="none"/>
              </w:rPr>
              <w:t>失信被执行人或重大税收违法案件当事人名单或政府采购严重失信行为记录名单的</w:t>
            </w:r>
            <w:r>
              <w:rPr>
                <w:rFonts w:ascii="仿宋" w:hAnsi="仿宋" w:eastAsia="仿宋"/>
                <w:color w:val="auto"/>
                <w:sz w:val="24"/>
                <w:szCs w:val="24"/>
                <w:highlight w:val="none"/>
              </w:rPr>
              <w:t>证明材料</w:t>
            </w:r>
          </w:p>
        </w:tc>
        <w:tc>
          <w:tcPr>
            <w:tcW w:w="5388" w:type="dxa"/>
            <w:tcBorders>
              <w:left w:val="nil"/>
            </w:tcBorders>
            <w:vAlign w:val="center"/>
          </w:tcPr>
          <w:p>
            <w:pPr>
              <w:pStyle w:val="9"/>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olor w:val="auto"/>
                <w:sz w:val="24"/>
                <w:szCs w:val="24"/>
                <w:highlight w:val="none"/>
                <w:lang w:eastAsia="zh-CN"/>
              </w:rPr>
            </w:pPr>
            <w:r>
              <w:rPr>
                <w:rFonts w:hint="eastAsia" w:ascii="仿宋" w:hAnsi="仿宋" w:eastAsia="仿宋" w:cs="Arial"/>
                <w:color w:val="auto"/>
                <w:kern w:val="0"/>
                <w:sz w:val="24"/>
                <w:szCs w:val="24"/>
                <w:highlight w:val="none"/>
                <w:lang w:eastAsia="zh-CN"/>
              </w:rPr>
              <w:t>响应供应商未被“信用中国”网站（www.creditchina.gov.cn）、中国政府采购网（www.ccgp.gov.cn）、国家企业信用信息公示系统（www.gsxt.gov.cn）列入失信被执行人、重大税收违法案件当事人名单、政府采购严重违法失信行为记录名单、异常经营名录、严重违法失信企业名单；为确保政府采购守法供应商公平参加政府采购活动，采购代理机构将在开标开始后一个小时内，通过“信用中国”网站和中国政府采购网和国家企业信用信息公示系统对供应商信用信息进行查询查证，并将查询记录截屏打印保存在采购档案内。如核实未通过，经磋商小组确认后资格审查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16" w:type="dxa"/>
            <w:vAlign w:val="center"/>
          </w:tcPr>
          <w:p>
            <w:pPr>
              <w:widowControl/>
              <w:shd w:val="clear"/>
              <w:spacing w:line="360" w:lineRule="auto"/>
              <w:jc w:val="left"/>
              <w:rPr>
                <w:rFonts w:ascii="仿宋" w:hAnsi="仿宋" w:eastAsia="仿宋"/>
                <w:color w:val="auto"/>
                <w:sz w:val="24"/>
                <w:szCs w:val="24"/>
                <w:highlight w:val="none"/>
              </w:rPr>
            </w:pPr>
          </w:p>
        </w:tc>
        <w:tc>
          <w:tcPr>
            <w:tcW w:w="1134" w:type="dxa"/>
            <w:vMerge w:val="continue"/>
            <w:tcBorders>
              <w:left w:val="nil"/>
            </w:tcBorders>
            <w:vAlign w:val="center"/>
          </w:tcPr>
          <w:p>
            <w:pPr>
              <w:widowControl/>
              <w:shd w:val="clear"/>
              <w:spacing w:line="360" w:lineRule="auto"/>
              <w:jc w:val="left"/>
              <w:rPr>
                <w:rFonts w:ascii="仿宋" w:hAnsi="仿宋" w:eastAsia="仿宋"/>
                <w:color w:val="auto"/>
                <w:sz w:val="24"/>
                <w:szCs w:val="24"/>
                <w:highlight w:val="none"/>
              </w:rPr>
            </w:pPr>
          </w:p>
        </w:tc>
        <w:tc>
          <w:tcPr>
            <w:tcW w:w="2835" w:type="dxa"/>
            <w:tcBorders>
              <w:left w:val="nil"/>
            </w:tcBorders>
            <w:vAlign w:val="center"/>
          </w:tcPr>
          <w:p>
            <w:pPr>
              <w:shd w:val="clear"/>
              <w:spacing w:line="360" w:lineRule="auto"/>
              <w:jc w:val="left"/>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拟派项目负责人社保证明资料</w:t>
            </w:r>
          </w:p>
        </w:tc>
        <w:tc>
          <w:tcPr>
            <w:tcW w:w="5388" w:type="dxa"/>
            <w:tcBorders>
              <w:left w:val="nil"/>
            </w:tcBorders>
            <w:vAlign w:val="center"/>
          </w:tcPr>
          <w:p>
            <w:pPr>
              <w:pStyle w:val="9"/>
              <w:keepNext w:val="0"/>
              <w:keepLines w:val="0"/>
              <w:pageBreakBefore w:val="0"/>
              <w:shd w:val="clear"/>
              <w:kinsoku/>
              <w:wordWrap/>
              <w:overflowPunct/>
              <w:topLinePunct w:val="0"/>
              <w:autoSpaceDE/>
              <w:autoSpaceDN/>
              <w:bidi w:val="0"/>
              <w:adjustRightInd/>
              <w:spacing w:line="240" w:lineRule="auto"/>
              <w:textAlignment w:val="auto"/>
              <w:rPr>
                <w:rFonts w:ascii="仿宋" w:hAnsi="仿宋" w:eastAsia="仿宋"/>
                <w:color w:val="auto"/>
                <w:sz w:val="24"/>
                <w:szCs w:val="24"/>
                <w:highlight w:val="none"/>
              </w:rPr>
            </w:pPr>
            <w:r>
              <w:rPr>
                <w:rFonts w:hint="eastAsia" w:ascii="仿宋" w:hAnsi="仿宋" w:eastAsia="仿宋" w:cs="宋体"/>
                <w:bCs/>
                <w:color w:val="auto"/>
                <w:kern w:val="0"/>
                <w:sz w:val="24"/>
                <w:szCs w:val="24"/>
                <w:highlight w:val="none"/>
              </w:rPr>
              <w:t>拟派项目负责人（代表本单位参加报名及投标的委托代理人为本单位正式人员）必须为本单位正式职工，提供社保证明资料</w:t>
            </w:r>
            <w:r>
              <w:rPr>
                <w:rFonts w:hint="eastAsia" w:ascii="仿宋" w:hAnsi="仿宋" w:eastAsia="仿宋" w:cs="宋体"/>
                <w:bCs/>
                <w:color w:val="auto"/>
                <w:kern w:val="0"/>
                <w:sz w:val="24"/>
                <w:szCs w:val="24"/>
                <w:highlight w:val="none"/>
                <w:lang w:eastAsia="zh-CN"/>
              </w:rPr>
              <w:t>（</w:t>
            </w:r>
            <w:r>
              <w:rPr>
                <w:rFonts w:hint="eastAsia" w:ascii="仿宋" w:hAnsi="仿宋" w:eastAsia="仿宋" w:cs="宋体"/>
                <w:bCs/>
                <w:color w:val="auto"/>
                <w:kern w:val="0"/>
                <w:sz w:val="24"/>
                <w:szCs w:val="24"/>
                <w:highlight w:val="none"/>
                <w:lang w:val="en-US" w:eastAsia="zh-CN"/>
              </w:rPr>
              <w:t>提供最近三个月的自2021年7月-2021年9月投标单位为其连续缴纳保费清单</w:t>
            </w:r>
            <w:r>
              <w:rPr>
                <w:rFonts w:hint="eastAsia" w:ascii="仿宋" w:hAnsi="仿宋" w:eastAsia="仿宋" w:cs="宋体"/>
                <w:bCs/>
                <w:color w:val="auto"/>
                <w:kern w:val="0"/>
                <w:sz w:val="24"/>
                <w:szCs w:val="24"/>
                <w:highlight w:val="none"/>
                <w:lang w:eastAsia="zh-CN"/>
              </w:rPr>
              <w:t>）</w:t>
            </w:r>
            <w:r>
              <w:rPr>
                <w:rFonts w:hint="eastAsia" w:ascii="仿宋" w:hAnsi="仿宋" w:eastAsia="仿宋" w:cs="Arial"/>
                <w:color w:val="auto"/>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Align w:val="center"/>
          </w:tcPr>
          <w:p>
            <w:pPr>
              <w:widowControl/>
              <w:shd w:val="clear"/>
              <w:spacing w:line="360" w:lineRule="auto"/>
              <w:jc w:val="left"/>
              <w:rPr>
                <w:rFonts w:ascii="仿宋" w:hAnsi="仿宋" w:eastAsia="仿宋"/>
                <w:color w:val="auto"/>
                <w:sz w:val="24"/>
                <w:szCs w:val="24"/>
                <w:highlight w:val="none"/>
              </w:rPr>
            </w:pPr>
          </w:p>
        </w:tc>
        <w:tc>
          <w:tcPr>
            <w:tcW w:w="1134" w:type="dxa"/>
            <w:tcBorders>
              <w:left w:val="nil"/>
            </w:tcBorders>
            <w:vAlign w:val="center"/>
          </w:tcPr>
          <w:p>
            <w:pPr>
              <w:widowControl/>
              <w:shd w:val="clear"/>
              <w:spacing w:line="360" w:lineRule="auto"/>
              <w:jc w:val="left"/>
              <w:rPr>
                <w:rFonts w:ascii="仿宋" w:hAnsi="仿宋" w:eastAsia="仿宋"/>
                <w:color w:val="auto"/>
                <w:sz w:val="24"/>
                <w:szCs w:val="24"/>
                <w:highlight w:val="none"/>
              </w:rPr>
            </w:pPr>
          </w:p>
        </w:tc>
        <w:tc>
          <w:tcPr>
            <w:tcW w:w="2835" w:type="dxa"/>
            <w:tcBorders>
              <w:left w:val="nil"/>
            </w:tcBorders>
            <w:vAlign w:val="center"/>
          </w:tcPr>
          <w:p>
            <w:pPr>
              <w:shd w:val="clear"/>
              <w:spacing w:line="360" w:lineRule="auto"/>
              <w:jc w:val="left"/>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承诺书</w:t>
            </w:r>
          </w:p>
        </w:tc>
        <w:tc>
          <w:tcPr>
            <w:tcW w:w="5388" w:type="dxa"/>
            <w:tcBorders>
              <w:left w:val="nil"/>
            </w:tcBorders>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olor w:val="auto"/>
                <w:sz w:val="24"/>
                <w:szCs w:val="24"/>
                <w:highlight w:val="none"/>
              </w:rPr>
            </w:pPr>
            <w:r>
              <w:rPr>
                <w:rFonts w:hint="eastAsia" w:ascii="仿宋" w:hAnsi="仿宋" w:eastAsia="仿宋" w:cs="宋体"/>
                <w:bCs/>
                <w:color w:val="auto"/>
                <w:kern w:val="0"/>
                <w:sz w:val="24"/>
                <w:szCs w:val="24"/>
                <w:highlight w:val="none"/>
              </w:rPr>
              <w:t>投标单位所租用的车辆，在中标后待活动时间确定后，须到当地公安机关交通管理部门进行备案，审核登记车辆、驾驶人情况及相关资质，且必须经过公安部门安全审验和认可。座位数量根据班级人数情况确定，</w:t>
            </w:r>
            <w:r>
              <w:rPr>
                <w:rFonts w:hint="eastAsia" w:ascii="仿宋" w:hAnsi="仿宋" w:eastAsia="仿宋" w:cs="宋体"/>
                <w:bCs/>
                <w:color w:val="auto"/>
                <w:kern w:val="0"/>
                <w:sz w:val="24"/>
                <w:szCs w:val="24"/>
                <w:highlight w:val="none"/>
                <w:lang w:val="en-US" w:eastAsia="zh-CN"/>
              </w:rPr>
              <w:t>确保一人一座，</w:t>
            </w:r>
            <w:r>
              <w:rPr>
                <w:rFonts w:hint="eastAsia" w:ascii="仿宋" w:hAnsi="仿宋" w:eastAsia="仿宋" w:cs="宋体"/>
                <w:bCs/>
                <w:color w:val="auto"/>
                <w:kern w:val="0"/>
                <w:sz w:val="24"/>
                <w:szCs w:val="24"/>
                <w:highlight w:val="none"/>
              </w:rPr>
              <w:t>必须实行一班一车，原车来回。提供配备车辆及驾驶人员的资质证书（由投标单位出具承诺书）</w:t>
            </w:r>
            <w:r>
              <w:rPr>
                <w:rFonts w:hint="eastAsia" w:ascii="仿宋" w:hAnsi="仿宋" w:eastAsia="仿宋" w:cs="宋体"/>
                <w:bCs/>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0173" w:type="dxa"/>
            <w:gridSpan w:val="4"/>
            <w:vAlign w:val="center"/>
          </w:tcPr>
          <w:p>
            <w:pPr>
              <w:shd w:val="clear"/>
              <w:spacing w:line="280" w:lineRule="exact"/>
              <w:rPr>
                <w:rFonts w:ascii="仿宋" w:hAnsi="仿宋" w:eastAsia="仿宋" w:cs="黑体"/>
                <w:color w:val="auto"/>
                <w:sz w:val="24"/>
                <w:szCs w:val="24"/>
                <w:highlight w:val="none"/>
              </w:rPr>
            </w:pPr>
            <w:bookmarkStart w:id="105" w:name="_Hlk14941930"/>
            <w:r>
              <w:rPr>
                <w:rFonts w:hint="eastAsia" w:ascii="仿宋" w:hAnsi="仿宋" w:eastAsia="仿宋"/>
                <w:color w:val="auto"/>
                <w:sz w:val="24"/>
                <w:szCs w:val="24"/>
                <w:highlight w:val="none"/>
              </w:rPr>
              <w:t>上述条款号</w:t>
            </w:r>
            <w:r>
              <w:rPr>
                <w:rFonts w:ascii="仿宋" w:hAnsi="仿宋" w:eastAsia="仿宋"/>
                <w:color w:val="auto"/>
                <w:sz w:val="24"/>
                <w:szCs w:val="24"/>
                <w:highlight w:val="none"/>
              </w:rPr>
              <w:t>2.1.2</w:t>
            </w:r>
            <w:r>
              <w:rPr>
                <w:rFonts w:hint="eastAsia" w:ascii="仿宋" w:hAnsi="仿宋" w:eastAsia="仿宋" w:cs="黑体"/>
                <w:color w:val="auto"/>
                <w:sz w:val="24"/>
                <w:szCs w:val="24"/>
                <w:highlight w:val="none"/>
              </w:rPr>
              <w:t>资格评审标准的纸质递交资料需提供复印件并加盖单位公章，同时提供原件查验；以上资格评审标准评审标等相关内容未携带原件或因携带原件不全的，由此引起的后果由供应商自负。</w:t>
            </w:r>
          </w:p>
          <w:p>
            <w:pPr>
              <w:shd w:val="clea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注：通过形式评审和资格审查的投标单位可进入以下评审</w:t>
            </w:r>
            <w:r>
              <w:rPr>
                <w:rFonts w:ascii="仿宋" w:hAnsi="仿宋" w:eastAsia="仿宋"/>
                <w:color w:val="auto"/>
                <w:sz w:val="24"/>
                <w:szCs w:val="24"/>
                <w:highlight w:val="none"/>
              </w:rPr>
              <w:t>(</w:t>
            </w:r>
            <w:r>
              <w:rPr>
                <w:rFonts w:hint="eastAsia" w:ascii="仿宋" w:hAnsi="仿宋" w:eastAsia="仿宋"/>
                <w:color w:val="auto"/>
                <w:sz w:val="24"/>
                <w:szCs w:val="24"/>
                <w:highlight w:val="none"/>
              </w:rPr>
              <w:t>资格审查不合格的投标单位不得进入本项目技术标和报价标的综合评审阶段</w:t>
            </w:r>
            <w:r>
              <w:rPr>
                <w:rFonts w:ascii="仿宋" w:hAnsi="仿宋" w:eastAsia="仿宋"/>
                <w:color w:val="auto"/>
                <w:sz w:val="24"/>
                <w:szCs w:val="24"/>
                <w:highlight w:val="none"/>
              </w:rPr>
              <w:t>)</w:t>
            </w:r>
            <w:r>
              <w:rPr>
                <w:rFonts w:hint="eastAsia" w:ascii="仿宋" w:hAnsi="仿宋" w:eastAsia="仿宋"/>
                <w:color w:val="auto"/>
                <w:sz w:val="24"/>
                <w:szCs w:val="24"/>
                <w:highlight w:val="none"/>
              </w:rPr>
              <w:t>。</w:t>
            </w:r>
            <w:bookmarkEnd w:id="105"/>
          </w:p>
        </w:tc>
      </w:tr>
      <w:bookmarkEnd w:id="104"/>
    </w:tbl>
    <w:p>
      <w:pPr>
        <w:shd w:val="clear"/>
        <w:spacing w:line="360" w:lineRule="auto"/>
        <w:jc w:val="center"/>
        <w:rPr>
          <w:rFonts w:ascii="仿宋" w:hAnsi="仿宋" w:eastAsia="仿宋"/>
          <w:b/>
          <w:color w:val="auto"/>
          <w:sz w:val="32"/>
          <w:szCs w:val="32"/>
          <w:highlight w:val="none"/>
        </w:rPr>
      </w:pPr>
      <w:r>
        <w:rPr>
          <w:rFonts w:ascii="仿宋" w:hAnsi="仿宋" w:eastAsia="仿宋"/>
          <w:color w:val="auto"/>
          <w:sz w:val="24"/>
          <w:szCs w:val="24"/>
          <w:highlight w:val="none"/>
        </w:rPr>
        <w:br w:type="page"/>
      </w:r>
      <w:r>
        <w:rPr>
          <w:rFonts w:ascii="仿宋" w:hAnsi="仿宋" w:eastAsia="仿宋"/>
          <w:b/>
          <w:bCs/>
          <w:color w:val="auto"/>
          <w:sz w:val="32"/>
          <w:szCs w:val="32"/>
          <w:highlight w:val="none"/>
        </w:rPr>
        <w:t>第六章磋商办法（综合评分法）</w:t>
      </w:r>
    </w:p>
    <w:p>
      <w:pPr>
        <w:shd w:val="clear"/>
        <w:spacing w:line="360" w:lineRule="auto"/>
        <w:rPr>
          <w:rFonts w:ascii="仿宋" w:hAnsi="仿宋" w:eastAsia="仿宋"/>
          <w:color w:val="auto"/>
          <w:sz w:val="24"/>
          <w:szCs w:val="24"/>
          <w:highlight w:val="none"/>
        </w:rPr>
      </w:pPr>
      <w:bookmarkStart w:id="106" w:name="_Toc501715499"/>
      <w:bookmarkEnd w:id="106"/>
      <w:bookmarkStart w:id="107" w:name="_Toc425960644"/>
      <w:bookmarkEnd w:id="107"/>
      <w:bookmarkStart w:id="108" w:name="_Toc12009"/>
      <w:bookmarkEnd w:id="108"/>
      <w:bookmarkStart w:id="109" w:name="_Toc504664807"/>
      <w:bookmarkEnd w:id="109"/>
      <w:bookmarkStart w:id="110" w:name="_Toc184635088"/>
      <w:bookmarkEnd w:id="110"/>
      <w:bookmarkStart w:id="111" w:name="_Toc397928613"/>
      <w:r>
        <w:rPr>
          <w:rFonts w:ascii="仿宋" w:hAnsi="仿宋" w:eastAsia="仿宋"/>
          <w:color w:val="auto"/>
          <w:sz w:val="24"/>
          <w:szCs w:val="24"/>
          <w:highlight w:val="none"/>
        </w:rPr>
        <w:t>一、本项目开标顺序为：</w:t>
      </w:r>
    </w:p>
    <w:p>
      <w:pPr>
        <w:shd w:val="clear"/>
        <w:spacing w:line="360" w:lineRule="auto"/>
        <w:ind w:firstLine="480" w:firstLineChars="200"/>
        <w:jc w:val="left"/>
        <w:rPr>
          <w:rFonts w:ascii="仿宋" w:hAnsi="仿宋" w:eastAsia="仿宋"/>
          <w:color w:val="auto"/>
          <w:sz w:val="24"/>
          <w:szCs w:val="24"/>
          <w:highlight w:val="none"/>
        </w:rPr>
      </w:pPr>
      <w:r>
        <w:rPr>
          <w:rFonts w:ascii="仿宋" w:hAnsi="仿宋" w:eastAsia="仿宋"/>
          <w:color w:val="auto"/>
          <w:sz w:val="24"/>
          <w:szCs w:val="24"/>
          <w:highlight w:val="none"/>
        </w:rPr>
        <w:t>评标流程：资格审查评审—商务技术标评审—报价标评审-确定中标候选人。</w:t>
      </w:r>
    </w:p>
    <w:p>
      <w:pPr>
        <w:widowControl/>
        <w:shd w:val="clear"/>
        <w:spacing w:line="360" w:lineRule="auto"/>
        <w:jc w:val="left"/>
        <w:rPr>
          <w:rFonts w:ascii="仿宋" w:hAnsi="仿宋" w:eastAsia="仿宋"/>
          <w:color w:val="auto"/>
          <w:sz w:val="24"/>
          <w:szCs w:val="24"/>
          <w:highlight w:val="none"/>
        </w:rPr>
      </w:pPr>
      <w:r>
        <w:rPr>
          <w:rFonts w:ascii="仿宋" w:hAnsi="仿宋" w:eastAsia="仿宋"/>
          <w:color w:val="auto"/>
          <w:sz w:val="24"/>
          <w:szCs w:val="24"/>
          <w:highlight w:val="none"/>
        </w:rPr>
        <w:t>二、本项目磋商小组成员共</w:t>
      </w:r>
      <w:r>
        <w:rPr>
          <w:rFonts w:hint="eastAsia" w:ascii="仿宋" w:hAnsi="仿宋" w:eastAsia="仿宋"/>
          <w:color w:val="auto"/>
          <w:sz w:val="24"/>
          <w:szCs w:val="24"/>
          <w:highlight w:val="none"/>
        </w:rPr>
        <w:t>3</w:t>
      </w:r>
      <w:r>
        <w:rPr>
          <w:rFonts w:ascii="仿宋" w:hAnsi="仿宋" w:eastAsia="仿宋"/>
          <w:color w:val="auto"/>
          <w:sz w:val="24"/>
          <w:szCs w:val="24"/>
          <w:highlight w:val="none"/>
        </w:rPr>
        <w:t>人：</w:t>
      </w:r>
    </w:p>
    <w:p>
      <w:pPr>
        <w:shd w:val="clea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本项目磋商小组成员由招标人自行组织</w:t>
      </w:r>
      <w:r>
        <w:rPr>
          <w:rFonts w:ascii="仿宋" w:hAnsi="仿宋" w:eastAsia="仿宋"/>
          <w:color w:val="auto"/>
          <w:sz w:val="24"/>
          <w:szCs w:val="24"/>
          <w:highlight w:val="none"/>
        </w:rPr>
        <w:t>；</w:t>
      </w:r>
    </w:p>
    <w:p>
      <w:pPr>
        <w:shd w:val="clear"/>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三、磋商委员会认为投标人的报价明显低于其他投标人的报价，有可能影响服务质量或者不能诚信履约的，应当要求其在评标现场在规定时限之内提供书面说明，必要时提交相关证明材料；投标人不能证明其投标合理性的，磋商委员会应当将其作为无效投标处理。</w:t>
      </w:r>
    </w:p>
    <w:p>
      <w:pPr>
        <w:pStyle w:val="9"/>
        <w:shd w:val="clear"/>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四、评标办法：本次评标采用综合评分法，具体评分办法如下：</w:t>
      </w:r>
    </w:p>
    <w:p>
      <w:pPr>
        <w:pStyle w:val="4"/>
        <w:shd w:val="clear"/>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t>磋商办法前附表</w:t>
      </w:r>
      <w:bookmarkEnd w:id="111"/>
    </w:p>
    <w:tbl>
      <w:tblPr>
        <w:tblStyle w:val="22"/>
        <w:tblW w:w="1010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39"/>
        <w:gridCol w:w="649"/>
        <w:gridCol w:w="1882"/>
        <w:gridCol w:w="281"/>
        <w:gridCol w:w="105"/>
        <w:gridCol w:w="1192"/>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87" w:type="dxa"/>
            <w:tcBorders>
              <w:left w:val="single" w:color="auto" w:sz="4" w:space="0"/>
              <w:right w:val="single" w:color="auto" w:sz="4" w:space="0"/>
            </w:tcBorders>
            <w:vAlign w:val="center"/>
          </w:tcPr>
          <w:p>
            <w:pPr>
              <w:shd w:val="clear"/>
              <w:spacing w:line="360" w:lineRule="auto"/>
              <w:jc w:val="center"/>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1</w:t>
            </w:r>
          </w:p>
        </w:tc>
        <w:tc>
          <w:tcPr>
            <w:tcW w:w="4148" w:type="dxa"/>
            <w:gridSpan w:val="6"/>
            <w:tcBorders>
              <w:left w:val="single" w:color="auto" w:sz="4" w:space="0"/>
              <w:right w:val="single" w:color="auto" w:sz="4" w:space="0"/>
            </w:tcBorders>
            <w:vAlign w:val="center"/>
          </w:tcPr>
          <w:p>
            <w:pPr>
              <w:shd w:val="clear"/>
              <w:spacing w:line="360" w:lineRule="auto"/>
              <w:jc w:val="center"/>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分值构成（100分）</w:t>
            </w:r>
          </w:p>
        </w:tc>
        <w:tc>
          <w:tcPr>
            <w:tcW w:w="446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仿宋" w:hAnsi="仿宋" w:eastAsia="仿宋" w:cs="仿宋"/>
                <w:color w:val="auto"/>
                <w:sz w:val="23"/>
                <w:szCs w:val="23"/>
                <w:highlight w:val="none"/>
              </w:rPr>
            </w:pPr>
            <w:r>
              <w:rPr>
                <w:rFonts w:hint="eastAsia" w:ascii="仿宋" w:hAnsi="仿宋" w:eastAsia="仿宋" w:cs="仿宋"/>
                <w:b/>
                <w:bCs/>
                <w:color w:val="auto"/>
                <w:sz w:val="23"/>
                <w:szCs w:val="23"/>
                <w:highlight w:val="none"/>
              </w:rPr>
              <w:t>技术标：</w:t>
            </w:r>
            <w:r>
              <w:rPr>
                <w:rFonts w:hint="eastAsia" w:ascii="仿宋" w:hAnsi="仿宋" w:eastAsia="仿宋" w:cs="仿宋"/>
                <w:b/>
                <w:bCs/>
                <w:color w:val="auto"/>
                <w:sz w:val="23"/>
                <w:szCs w:val="23"/>
                <w:highlight w:val="none"/>
                <w:lang w:val="en-US" w:eastAsia="zh-CN"/>
              </w:rPr>
              <w:t>8</w:t>
            </w:r>
            <w:r>
              <w:rPr>
                <w:rFonts w:hint="eastAsia" w:ascii="仿宋" w:hAnsi="仿宋" w:eastAsia="仿宋" w:cs="仿宋"/>
                <w:b/>
                <w:bCs/>
                <w:color w:val="auto"/>
                <w:sz w:val="23"/>
                <w:szCs w:val="23"/>
                <w:highlight w:val="none"/>
              </w:rPr>
              <w:t>0分，商务标：</w:t>
            </w:r>
            <w:r>
              <w:rPr>
                <w:rFonts w:hint="eastAsia" w:ascii="仿宋" w:hAnsi="仿宋" w:eastAsia="仿宋" w:cs="仿宋"/>
                <w:b/>
                <w:bCs/>
                <w:color w:val="auto"/>
                <w:sz w:val="23"/>
                <w:szCs w:val="23"/>
                <w:highlight w:val="none"/>
                <w:lang w:val="en-US" w:eastAsia="zh-CN"/>
              </w:rPr>
              <w:t>2</w:t>
            </w:r>
            <w:r>
              <w:rPr>
                <w:rFonts w:hint="eastAsia" w:ascii="仿宋" w:hAnsi="仿宋" w:eastAsia="仿宋" w:cs="仿宋"/>
                <w:b/>
                <w:bCs/>
                <w:color w:val="auto"/>
                <w:sz w:val="23"/>
                <w:szCs w:val="23"/>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100" w:type="dxa"/>
            <w:gridSpan w:val="8"/>
            <w:tcBorders>
              <w:left w:val="single" w:color="auto" w:sz="4" w:space="0"/>
              <w:right w:val="single" w:color="auto" w:sz="4" w:space="0"/>
            </w:tcBorders>
            <w:vAlign w:val="center"/>
          </w:tcPr>
          <w:p>
            <w:pPr>
              <w:shd w:val="clear"/>
              <w:rPr>
                <w:rFonts w:hint="eastAsia" w:ascii="仿宋" w:hAnsi="仿宋" w:eastAsia="仿宋" w:cs="仿宋"/>
                <w:color w:val="auto"/>
                <w:sz w:val="23"/>
                <w:szCs w:val="23"/>
                <w:highlight w:val="none"/>
              </w:rPr>
            </w:pPr>
            <w:r>
              <w:rPr>
                <w:rFonts w:hint="eastAsia" w:ascii="仿宋" w:hAnsi="仿宋" w:eastAsia="仿宋" w:cs="仿宋"/>
                <w:color w:val="auto"/>
                <w:szCs w:val="24"/>
                <w:highlight w:val="none"/>
              </w:rPr>
              <w:t>技术分按算术平均值计算。分值小数点后保留两位。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5" w:type="dxa"/>
            <w:gridSpan w:val="3"/>
            <w:vAlign w:val="center"/>
          </w:tcPr>
          <w:p>
            <w:pPr>
              <w:shd w:val="clear"/>
              <w:spacing w:line="360" w:lineRule="auto"/>
              <w:jc w:val="center"/>
              <w:rPr>
                <w:rFonts w:hint="eastAsia" w:ascii="仿宋" w:hAnsi="仿宋" w:eastAsia="仿宋" w:cs="仿宋"/>
                <w:b/>
                <w:color w:val="auto"/>
                <w:sz w:val="23"/>
                <w:szCs w:val="23"/>
                <w:highlight w:val="none"/>
              </w:rPr>
            </w:pPr>
            <w:r>
              <w:rPr>
                <w:rFonts w:hint="eastAsia" w:ascii="仿宋" w:hAnsi="仿宋" w:eastAsia="仿宋" w:cs="仿宋"/>
                <w:b/>
                <w:color w:val="auto"/>
                <w:sz w:val="23"/>
                <w:szCs w:val="23"/>
                <w:highlight w:val="none"/>
              </w:rPr>
              <w:t>条款号</w:t>
            </w:r>
          </w:p>
        </w:tc>
        <w:tc>
          <w:tcPr>
            <w:tcW w:w="2268" w:type="dxa"/>
            <w:gridSpan w:val="3"/>
            <w:vAlign w:val="center"/>
          </w:tcPr>
          <w:p>
            <w:pPr>
              <w:shd w:val="clear"/>
              <w:spacing w:line="360" w:lineRule="auto"/>
              <w:jc w:val="center"/>
              <w:rPr>
                <w:rFonts w:hint="eastAsia" w:ascii="仿宋" w:hAnsi="仿宋" w:eastAsia="仿宋" w:cs="仿宋"/>
                <w:b/>
                <w:color w:val="auto"/>
                <w:sz w:val="23"/>
                <w:szCs w:val="23"/>
                <w:highlight w:val="none"/>
              </w:rPr>
            </w:pPr>
            <w:r>
              <w:rPr>
                <w:rFonts w:hint="eastAsia" w:ascii="仿宋" w:hAnsi="仿宋" w:eastAsia="仿宋" w:cs="仿宋"/>
                <w:b/>
                <w:color w:val="auto"/>
                <w:sz w:val="23"/>
                <w:szCs w:val="23"/>
                <w:highlight w:val="none"/>
              </w:rPr>
              <w:t>评分因素</w:t>
            </w:r>
          </w:p>
        </w:tc>
        <w:tc>
          <w:tcPr>
            <w:tcW w:w="5657" w:type="dxa"/>
            <w:gridSpan w:val="2"/>
            <w:vAlign w:val="center"/>
          </w:tcPr>
          <w:p>
            <w:pPr>
              <w:shd w:val="clear"/>
              <w:spacing w:line="360" w:lineRule="auto"/>
              <w:jc w:val="center"/>
              <w:rPr>
                <w:rFonts w:hint="eastAsia" w:ascii="仿宋" w:hAnsi="仿宋" w:eastAsia="仿宋" w:cs="仿宋"/>
                <w:b/>
                <w:color w:val="auto"/>
                <w:sz w:val="23"/>
                <w:szCs w:val="23"/>
                <w:highlight w:val="none"/>
              </w:rPr>
            </w:pPr>
            <w:r>
              <w:rPr>
                <w:rFonts w:hint="eastAsia" w:ascii="仿宋" w:hAnsi="仿宋" w:eastAsia="仿宋" w:cs="仿宋"/>
                <w:b/>
                <w:color w:val="auto"/>
                <w:sz w:val="23"/>
                <w:szCs w:val="23"/>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26" w:type="dxa"/>
            <w:gridSpan w:val="2"/>
            <w:vAlign w:val="center"/>
          </w:tcPr>
          <w:p>
            <w:pPr>
              <w:shd w:val="clear"/>
              <w:spacing w:line="300" w:lineRule="exact"/>
              <w:jc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条款号</w:t>
            </w:r>
          </w:p>
        </w:tc>
        <w:tc>
          <w:tcPr>
            <w:tcW w:w="2812" w:type="dxa"/>
            <w:gridSpan w:val="3"/>
            <w:tcBorders>
              <w:left w:val="nil"/>
            </w:tcBorders>
            <w:vAlign w:val="center"/>
          </w:tcPr>
          <w:p>
            <w:pPr>
              <w:shd w:val="clear"/>
              <w:spacing w:line="300" w:lineRule="exact"/>
              <w:jc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评分因素</w:t>
            </w:r>
          </w:p>
        </w:tc>
        <w:tc>
          <w:tcPr>
            <w:tcW w:w="5762" w:type="dxa"/>
            <w:gridSpan w:val="3"/>
            <w:tcBorders>
              <w:left w:val="nil"/>
            </w:tcBorders>
            <w:vAlign w:val="center"/>
          </w:tcPr>
          <w:p>
            <w:pPr>
              <w:shd w:val="clear"/>
              <w:spacing w:line="300" w:lineRule="exact"/>
              <w:jc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526" w:type="dxa"/>
            <w:gridSpan w:val="2"/>
            <w:vMerge w:val="restart"/>
            <w:tcBorders>
              <w:top w:val="nil"/>
            </w:tcBorders>
            <w:vAlign w:val="center"/>
          </w:tcPr>
          <w:p>
            <w:pPr>
              <w:widowControl/>
              <w:shd w:val="clear"/>
              <w:spacing w:line="300" w:lineRule="exact"/>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2.2.2商务技术标（</w:t>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0</w:t>
            </w:r>
          </w:p>
          <w:p>
            <w:pPr>
              <w:widowControl/>
              <w:shd w:val="clear"/>
              <w:spacing w:line="300" w:lineRule="exact"/>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分）</w:t>
            </w:r>
          </w:p>
        </w:tc>
        <w:tc>
          <w:tcPr>
            <w:tcW w:w="2812" w:type="dxa"/>
            <w:gridSpan w:val="3"/>
            <w:tcBorders>
              <w:left w:val="nil"/>
            </w:tcBorders>
            <w:vAlign w:val="center"/>
          </w:tcPr>
          <w:p>
            <w:pPr>
              <w:widowControl/>
              <w:spacing w:line="263" w:lineRule="atLeast"/>
              <w:jc w:val="left"/>
              <w:rPr>
                <w:rFonts w:hint="eastAsia" w:ascii="仿宋" w:hAnsi="仿宋" w:eastAsia="仿宋" w:cs="仿宋"/>
                <w:color w:val="auto"/>
                <w:kern w:val="0"/>
                <w:sz w:val="20"/>
                <w:szCs w:val="22"/>
                <w:highlight w:val="none"/>
              </w:rPr>
            </w:pPr>
            <w:r>
              <w:rPr>
                <w:rFonts w:hint="eastAsia" w:ascii="仿宋" w:hAnsi="仿宋" w:eastAsia="仿宋" w:cs="宋体"/>
                <w:color w:val="auto"/>
                <w:kern w:val="0"/>
                <w:sz w:val="22"/>
                <w:szCs w:val="22"/>
                <w:highlight w:val="none"/>
              </w:rPr>
              <w:t>社会实践活动方案</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20</w:t>
            </w:r>
            <w:r>
              <w:rPr>
                <w:rFonts w:hint="eastAsia" w:ascii="仿宋" w:hAnsi="仿宋" w:eastAsia="仿宋" w:cs="宋体"/>
                <w:color w:val="auto"/>
                <w:kern w:val="0"/>
                <w:sz w:val="22"/>
                <w:szCs w:val="22"/>
                <w:highlight w:val="none"/>
              </w:rPr>
              <w:t>分</w:t>
            </w:r>
            <w:r>
              <w:rPr>
                <w:rFonts w:hint="eastAsia" w:ascii="仿宋" w:hAnsi="仿宋" w:eastAsia="仿宋" w:cs="宋体"/>
                <w:color w:val="auto"/>
                <w:kern w:val="0"/>
                <w:sz w:val="22"/>
                <w:szCs w:val="22"/>
                <w:highlight w:val="none"/>
                <w:lang w:eastAsia="zh-CN"/>
              </w:rPr>
              <w:t>）</w:t>
            </w:r>
          </w:p>
        </w:tc>
        <w:tc>
          <w:tcPr>
            <w:tcW w:w="5762" w:type="dxa"/>
            <w:gridSpan w:val="3"/>
            <w:tcBorders>
              <w:left w:val="nil"/>
            </w:tcBorders>
            <w:vAlign w:val="center"/>
          </w:tcPr>
          <w:p>
            <w:pPr>
              <w:widowControl/>
              <w:spacing w:line="240" w:lineRule="auto"/>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1、实践活动资源丰富、形式多样、内容新颖、质量高，资源内容与项目需求一致，体现针对性与时效性</w:t>
            </w:r>
            <w:r>
              <w:rPr>
                <w:rFonts w:hint="eastAsia" w:ascii="仿宋" w:hAnsi="仿宋" w:eastAsia="仿宋" w:cs="宋体"/>
                <w:color w:val="auto"/>
                <w:kern w:val="0"/>
                <w:sz w:val="22"/>
                <w:szCs w:val="22"/>
                <w:highlight w:val="none"/>
                <w:lang w:eastAsia="zh-CN"/>
              </w:rPr>
              <w:t>，</w:t>
            </w:r>
            <w:r>
              <w:rPr>
                <w:rFonts w:hint="eastAsia" w:ascii="仿宋" w:hAnsi="仿宋" w:eastAsia="仿宋" w:cs="仿宋"/>
                <w:color w:val="auto"/>
                <w:highlight w:val="none"/>
              </w:rPr>
              <w:t>各磋商响应供应商</w:t>
            </w:r>
            <w:r>
              <w:rPr>
                <w:rFonts w:hint="eastAsia" w:ascii="仿宋" w:hAnsi="仿宋" w:eastAsia="仿宋" w:cs="仿宋"/>
                <w:color w:val="auto"/>
                <w:highlight w:val="none"/>
                <w:lang w:val="en-US" w:eastAsia="zh-CN"/>
              </w:rPr>
              <w:t>实践活动</w:t>
            </w:r>
            <w:r>
              <w:rPr>
                <w:rFonts w:hint="eastAsia" w:ascii="仿宋" w:hAnsi="仿宋" w:eastAsia="仿宋" w:cs="仿宋"/>
                <w:color w:val="auto"/>
                <w:kern w:val="0"/>
                <w:highlight w:val="none"/>
              </w:rPr>
              <w:t>方案说明与描述</w:t>
            </w:r>
            <w:r>
              <w:rPr>
                <w:rFonts w:hint="eastAsia" w:ascii="仿宋" w:hAnsi="仿宋" w:eastAsia="仿宋" w:cs="仿宋"/>
                <w:color w:val="auto"/>
                <w:kern w:val="0"/>
                <w:highlight w:val="none"/>
                <w:lang w:val="en-US" w:eastAsia="zh-CN"/>
              </w:rPr>
              <w:t>完整的</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5-7</w:t>
            </w:r>
            <w:r>
              <w:rPr>
                <w:rFonts w:hint="eastAsia" w:ascii="仿宋" w:hAnsi="仿宋" w:eastAsia="仿宋" w:cs="仿宋"/>
                <w:color w:val="auto"/>
                <w:kern w:val="0"/>
                <w:highlight w:val="none"/>
              </w:rPr>
              <w:t>分；</w:t>
            </w:r>
            <w:r>
              <w:rPr>
                <w:rFonts w:hint="eastAsia" w:ascii="仿宋" w:hAnsi="仿宋" w:eastAsia="仿宋" w:cs="仿宋"/>
                <w:color w:val="auto"/>
                <w:highlight w:val="none"/>
                <w:lang w:val="en-US" w:eastAsia="zh-CN"/>
              </w:rPr>
              <w:t>实践活动</w:t>
            </w:r>
            <w:r>
              <w:rPr>
                <w:rFonts w:hint="eastAsia" w:ascii="仿宋" w:hAnsi="仿宋" w:eastAsia="仿宋" w:cs="仿宋"/>
                <w:color w:val="auto"/>
                <w:kern w:val="0"/>
                <w:highlight w:val="none"/>
              </w:rPr>
              <w:t>方案说明与描述</w:t>
            </w:r>
            <w:r>
              <w:rPr>
                <w:rFonts w:hint="eastAsia" w:ascii="仿宋" w:hAnsi="仿宋" w:eastAsia="仿宋" w:cs="仿宋"/>
                <w:color w:val="auto"/>
                <w:kern w:val="0"/>
                <w:highlight w:val="none"/>
                <w:lang w:val="en-US" w:eastAsia="zh-CN"/>
              </w:rPr>
              <w:t>较完整的</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3</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4</w:t>
            </w:r>
            <w:r>
              <w:rPr>
                <w:rFonts w:hint="eastAsia" w:ascii="仿宋" w:hAnsi="仿宋" w:eastAsia="仿宋" w:cs="仿宋"/>
                <w:color w:val="auto"/>
                <w:kern w:val="0"/>
                <w:highlight w:val="none"/>
              </w:rPr>
              <w:t>.9分；</w:t>
            </w:r>
            <w:r>
              <w:rPr>
                <w:rFonts w:hint="eastAsia" w:ascii="仿宋" w:hAnsi="仿宋" w:eastAsia="仿宋" w:cs="仿宋"/>
                <w:color w:val="auto"/>
                <w:kern w:val="0"/>
                <w:highlight w:val="none"/>
                <w:lang w:val="en-US" w:eastAsia="zh-CN"/>
              </w:rPr>
              <w:t>有</w:t>
            </w:r>
            <w:r>
              <w:rPr>
                <w:rFonts w:hint="eastAsia" w:ascii="仿宋" w:hAnsi="仿宋" w:eastAsia="仿宋" w:cs="仿宋"/>
                <w:color w:val="auto"/>
                <w:highlight w:val="none"/>
                <w:lang w:val="en-US" w:eastAsia="zh-CN"/>
              </w:rPr>
              <w:t>实践活动</w:t>
            </w:r>
            <w:r>
              <w:rPr>
                <w:rFonts w:hint="eastAsia" w:ascii="仿宋" w:hAnsi="仿宋" w:eastAsia="仿宋" w:cs="仿宋"/>
                <w:color w:val="auto"/>
                <w:kern w:val="0"/>
                <w:highlight w:val="none"/>
              </w:rPr>
              <w:t>方案说明与描述的</w:t>
            </w:r>
            <w:r>
              <w:rPr>
                <w:rFonts w:hint="eastAsia" w:ascii="仿宋" w:hAnsi="仿宋" w:eastAsia="仿宋" w:cs="仿宋"/>
                <w:color w:val="auto"/>
                <w:kern w:val="0"/>
                <w:highlight w:val="none"/>
                <w:lang w:eastAsia="zh-CN"/>
              </w:rPr>
              <w:t>，</w:t>
            </w:r>
            <w:r>
              <w:rPr>
                <w:rFonts w:hint="eastAsia" w:ascii="仿宋" w:hAnsi="仿宋" w:eastAsia="仿宋" w:cs="仿宋"/>
                <w:color w:val="auto"/>
                <w:kern w:val="0"/>
                <w:highlight w:val="none"/>
                <w:lang w:val="en-US" w:eastAsia="zh-CN"/>
              </w:rPr>
              <w:t>但不完整的</w:t>
            </w:r>
            <w:r>
              <w:rPr>
                <w:rFonts w:hint="eastAsia" w:ascii="仿宋" w:hAnsi="仿宋" w:eastAsia="仿宋" w:cs="仿宋"/>
                <w:color w:val="auto"/>
                <w:kern w:val="0"/>
                <w:highlight w:val="none"/>
              </w:rPr>
              <w:t>：0-</w:t>
            </w:r>
            <w:r>
              <w:rPr>
                <w:rFonts w:hint="eastAsia" w:ascii="仿宋" w:hAnsi="仿宋" w:eastAsia="仿宋" w:cs="仿宋"/>
                <w:color w:val="auto"/>
                <w:kern w:val="0"/>
                <w:highlight w:val="none"/>
                <w:lang w:val="en-US" w:eastAsia="zh-CN"/>
              </w:rPr>
              <w:t>2</w:t>
            </w:r>
            <w:r>
              <w:rPr>
                <w:rFonts w:hint="eastAsia" w:ascii="仿宋" w:hAnsi="仿宋" w:eastAsia="仿宋" w:cs="仿宋"/>
                <w:color w:val="auto"/>
                <w:kern w:val="0"/>
                <w:highlight w:val="none"/>
              </w:rPr>
              <w:t>.9分；</w:t>
            </w:r>
          </w:p>
          <w:p>
            <w:pPr>
              <w:widowControl/>
              <w:spacing w:line="240" w:lineRule="auto"/>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2、实践活动内容设计合理，科学可行，充分了解服务对象现状，对参加对象的需求把握准确，</w:t>
            </w:r>
            <w:r>
              <w:rPr>
                <w:rFonts w:hint="eastAsia" w:ascii="仿宋" w:hAnsi="仿宋" w:eastAsia="仿宋" w:cs="仿宋"/>
                <w:color w:val="auto"/>
                <w:highlight w:val="none"/>
              </w:rPr>
              <w:t>各磋商响应供应商</w:t>
            </w:r>
            <w:r>
              <w:rPr>
                <w:rFonts w:hint="eastAsia" w:ascii="仿宋" w:hAnsi="仿宋" w:eastAsia="仿宋" w:cs="仿宋"/>
                <w:color w:val="auto"/>
                <w:highlight w:val="none"/>
                <w:lang w:val="en-US" w:eastAsia="zh-CN"/>
              </w:rPr>
              <w:t>实践活动</w:t>
            </w:r>
            <w:r>
              <w:rPr>
                <w:rFonts w:hint="eastAsia" w:ascii="仿宋" w:hAnsi="仿宋" w:eastAsia="仿宋" w:cs="仿宋"/>
                <w:color w:val="auto"/>
                <w:kern w:val="0"/>
                <w:highlight w:val="none"/>
                <w:lang w:val="en-US" w:eastAsia="zh-CN"/>
              </w:rPr>
              <w:t>内容设计合理的</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5-7</w:t>
            </w:r>
            <w:r>
              <w:rPr>
                <w:rFonts w:hint="eastAsia" w:ascii="仿宋" w:hAnsi="仿宋" w:eastAsia="仿宋" w:cs="仿宋"/>
                <w:color w:val="auto"/>
                <w:kern w:val="0"/>
                <w:highlight w:val="none"/>
              </w:rPr>
              <w:t>分；</w:t>
            </w:r>
            <w:r>
              <w:rPr>
                <w:rFonts w:hint="eastAsia" w:ascii="仿宋" w:hAnsi="仿宋" w:eastAsia="仿宋" w:cs="仿宋"/>
                <w:color w:val="auto"/>
                <w:highlight w:val="none"/>
                <w:lang w:val="en-US" w:eastAsia="zh-CN"/>
              </w:rPr>
              <w:t>实践活动</w:t>
            </w:r>
            <w:r>
              <w:rPr>
                <w:rFonts w:hint="eastAsia" w:ascii="仿宋" w:hAnsi="仿宋" w:eastAsia="仿宋" w:cs="仿宋"/>
                <w:color w:val="auto"/>
                <w:kern w:val="0"/>
                <w:highlight w:val="none"/>
                <w:lang w:val="en-US" w:eastAsia="zh-CN"/>
              </w:rPr>
              <w:t>内容设计较合理的</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3</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4</w:t>
            </w:r>
            <w:r>
              <w:rPr>
                <w:rFonts w:hint="eastAsia" w:ascii="仿宋" w:hAnsi="仿宋" w:eastAsia="仿宋" w:cs="仿宋"/>
                <w:color w:val="auto"/>
                <w:kern w:val="0"/>
                <w:highlight w:val="none"/>
              </w:rPr>
              <w:t>.9分；</w:t>
            </w:r>
            <w:r>
              <w:rPr>
                <w:rFonts w:hint="eastAsia" w:ascii="仿宋" w:hAnsi="仿宋" w:eastAsia="仿宋" w:cs="仿宋"/>
                <w:color w:val="auto"/>
                <w:kern w:val="0"/>
                <w:highlight w:val="none"/>
                <w:lang w:val="en-US" w:eastAsia="zh-CN"/>
              </w:rPr>
              <w:t>有</w:t>
            </w:r>
            <w:r>
              <w:rPr>
                <w:rFonts w:hint="eastAsia" w:ascii="仿宋" w:hAnsi="仿宋" w:eastAsia="仿宋" w:cs="仿宋"/>
                <w:color w:val="auto"/>
                <w:highlight w:val="none"/>
                <w:lang w:val="en-US" w:eastAsia="zh-CN"/>
              </w:rPr>
              <w:t>实践活动</w:t>
            </w:r>
            <w:r>
              <w:rPr>
                <w:rFonts w:hint="eastAsia" w:ascii="仿宋" w:hAnsi="仿宋" w:eastAsia="仿宋" w:cs="仿宋"/>
                <w:color w:val="auto"/>
                <w:kern w:val="0"/>
                <w:highlight w:val="none"/>
                <w:lang w:val="en-US" w:eastAsia="zh-CN"/>
              </w:rPr>
              <w:t>内容设计合理的</w:t>
            </w:r>
            <w:r>
              <w:rPr>
                <w:rFonts w:hint="eastAsia" w:ascii="仿宋" w:hAnsi="仿宋" w:eastAsia="仿宋" w:cs="仿宋"/>
                <w:color w:val="auto"/>
                <w:kern w:val="0"/>
                <w:highlight w:val="none"/>
                <w:lang w:eastAsia="zh-CN"/>
              </w:rPr>
              <w:t>，</w:t>
            </w:r>
            <w:r>
              <w:rPr>
                <w:rFonts w:hint="eastAsia" w:ascii="仿宋" w:hAnsi="仿宋" w:eastAsia="仿宋" w:cs="仿宋"/>
                <w:color w:val="auto"/>
                <w:kern w:val="0"/>
                <w:highlight w:val="none"/>
                <w:lang w:val="en-US" w:eastAsia="zh-CN"/>
              </w:rPr>
              <w:t>但不完整的</w:t>
            </w:r>
            <w:r>
              <w:rPr>
                <w:rFonts w:hint="eastAsia" w:ascii="仿宋" w:hAnsi="仿宋" w:eastAsia="仿宋" w:cs="仿宋"/>
                <w:color w:val="auto"/>
                <w:kern w:val="0"/>
                <w:highlight w:val="none"/>
              </w:rPr>
              <w:t>：0-</w:t>
            </w:r>
            <w:r>
              <w:rPr>
                <w:rFonts w:hint="eastAsia" w:ascii="仿宋" w:hAnsi="仿宋" w:eastAsia="仿宋" w:cs="仿宋"/>
                <w:color w:val="auto"/>
                <w:kern w:val="0"/>
                <w:highlight w:val="none"/>
                <w:lang w:val="en-US" w:eastAsia="zh-CN"/>
              </w:rPr>
              <w:t>2</w:t>
            </w:r>
            <w:r>
              <w:rPr>
                <w:rFonts w:hint="eastAsia" w:ascii="仿宋" w:hAnsi="仿宋" w:eastAsia="仿宋" w:cs="仿宋"/>
                <w:color w:val="auto"/>
                <w:kern w:val="0"/>
                <w:highlight w:val="none"/>
              </w:rPr>
              <w:t>.9分；</w:t>
            </w:r>
          </w:p>
          <w:p>
            <w:pPr>
              <w:widowControl/>
              <w:spacing w:line="240" w:lineRule="auto"/>
              <w:jc w:val="left"/>
              <w:rPr>
                <w:rFonts w:hint="eastAsia" w:ascii="仿宋" w:hAnsi="仿宋" w:eastAsia="仿宋" w:cs="仿宋"/>
                <w:color w:val="auto"/>
                <w:sz w:val="20"/>
                <w:szCs w:val="22"/>
                <w:highlight w:val="none"/>
              </w:rPr>
            </w:pPr>
            <w:r>
              <w:rPr>
                <w:rFonts w:hint="eastAsia" w:ascii="仿宋" w:hAnsi="仿宋" w:eastAsia="仿宋" w:cs="宋体"/>
                <w:color w:val="auto"/>
                <w:kern w:val="0"/>
                <w:sz w:val="22"/>
                <w:szCs w:val="22"/>
                <w:highlight w:val="none"/>
              </w:rPr>
              <w:t>3、实践活动应多元化，</w:t>
            </w:r>
            <w:r>
              <w:rPr>
                <w:rFonts w:hint="eastAsia" w:ascii="仿宋" w:hAnsi="仿宋" w:eastAsia="仿宋" w:cs="仿宋"/>
                <w:color w:val="auto"/>
                <w:highlight w:val="none"/>
              </w:rPr>
              <w:t>各磋商响应供应商</w:t>
            </w:r>
            <w:r>
              <w:rPr>
                <w:rFonts w:hint="eastAsia" w:ascii="仿宋" w:hAnsi="仿宋" w:eastAsia="仿宋" w:cs="仿宋"/>
                <w:color w:val="auto"/>
                <w:highlight w:val="none"/>
                <w:lang w:val="en-US" w:eastAsia="zh-CN"/>
              </w:rPr>
              <w:t>实践活动多元化完整有针对性</w:t>
            </w:r>
            <w:r>
              <w:rPr>
                <w:rFonts w:hint="eastAsia" w:ascii="仿宋" w:hAnsi="仿宋" w:eastAsia="仿宋" w:cs="仿宋"/>
                <w:color w:val="auto"/>
                <w:kern w:val="0"/>
                <w:highlight w:val="none"/>
                <w:lang w:val="en-US" w:eastAsia="zh-CN"/>
              </w:rPr>
              <w:t>的</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4-6</w:t>
            </w:r>
            <w:r>
              <w:rPr>
                <w:rFonts w:hint="eastAsia" w:ascii="仿宋" w:hAnsi="仿宋" w:eastAsia="仿宋" w:cs="仿宋"/>
                <w:color w:val="auto"/>
                <w:kern w:val="0"/>
                <w:highlight w:val="none"/>
              </w:rPr>
              <w:t>分；</w:t>
            </w:r>
            <w:r>
              <w:rPr>
                <w:rFonts w:hint="eastAsia" w:ascii="仿宋" w:hAnsi="仿宋" w:eastAsia="仿宋" w:cs="仿宋"/>
                <w:color w:val="auto"/>
                <w:highlight w:val="none"/>
                <w:lang w:val="en-US" w:eastAsia="zh-CN"/>
              </w:rPr>
              <w:t>实践活动多元化较完整有针对性</w:t>
            </w:r>
            <w:r>
              <w:rPr>
                <w:rFonts w:hint="eastAsia" w:ascii="仿宋" w:hAnsi="仿宋" w:eastAsia="仿宋" w:cs="仿宋"/>
                <w:color w:val="auto"/>
                <w:kern w:val="0"/>
                <w:highlight w:val="none"/>
                <w:lang w:val="en-US" w:eastAsia="zh-CN"/>
              </w:rPr>
              <w:t>的</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2</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3</w:t>
            </w:r>
            <w:r>
              <w:rPr>
                <w:rFonts w:hint="eastAsia" w:ascii="仿宋" w:hAnsi="仿宋" w:eastAsia="仿宋" w:cs="仿宋"/>
                <w:color w:val="auto"/>
                <w:kern w:val="0"/>
                <w:highlight w:val="none"/>
              </w:rPr>
              <w:t>.9分；</w:t>
            </w:r>
            <w:r>
              <w:rPr>
                <w:rFonts w:hint="eastAsia" w:ascii="仿宋" w:hAnsi="仿宋" w:eastAsia="仿宋" w:cs="仿宋"/>
                <w:color w:val="auto"/>
                <w:kern w:val="0"/>
                <w:highlight w:val="none"/>
                <w:lang w:val="en-US" w:eastAsia="zh-CN"/>
              </w:rPr>
              <w:t>有</w:t>
            </w:r>
            <w:r>
              <w:rPr>
                <w:rFonts w:hint="eastAsia" w:ascii="仿宋" w:hAnsi="仿宋" w:eastAsia="仿宋" w:cs="仿宋"/>
                <w:color w:val="auto"/>
                <w:highlight w:val="none"/>
                <w:lang w:val="en-US" w:eastAsia="zh-CN"/>
              </w:rPr>
              <w:t>实践活动多元化有针对性</w:t>
            </w:r>
            <w:r>
              <w:rPr>
                <w:rFonts w:hint="eastAsia" w:ascii="仿宋" w:hAnsi="仿宋" w:eastAsia="仿宋" w:cs="仿宋"/>
                <w:color w:val="auto"/>
                <w:kern w:val="0"/>
                <w:highlight w:val="none"/>
                <w:lang w:eastAsia="zh-CN"/>
              </w:rPr>
              <w:t>，</w:t>
            </w:r>
            <w:r>
              <w:rPr>
                <w:rFonts w:hint="eastAsia" w:ascii="仿宋" w:hAnsi="仿宋" w:eastAsia="仿宋" w:cs="仿宋"/>
                <w:color w:val="auto"/>
                <w:kern w:val="0"/>
                <w:highlight w:val="none"/>
                <w:lang w:val="en-US" w:eastAsia="zh-CN"/>
              </w:rPr>
              <w:t>但不完整的</w:t>
            </w:r>
            <w:r>
              <w:rPr>
                <w:rFonts w:hint="eastAsia" w:ascii="仿宋" w:hAnsi="仿宋" w:eastAsia="仿宋" w:cs="仿宋"/>
                <w:color w:val="auto"/>
                <w:kern w:val="0"/>
                <w:highlight w:val="none"/>
              </w:rPr>
              <w:t>：0-</w:t>
            </w:r>
            <w:r>
              <w:rPr>
                <w:rFonts w:hint="eastAsia" w:ascii="仿宋" w:hAnsi="仿宋" w:eastAsia="仿宋" w:cs="仿宋"/>
                <w:color w:val="auto"/>
                <w:kern w:val="0"/>
                <w:highlight w:val="none"/>
                <w:lang w:val="en-US" w:eastAsia="zh-CN"/>
              </w:rPr>
              <w:t>1</w:t>
            </w:r>
            <w:r>
              <w:rPr>
                <w:rFonts w:hint="eastAsia" w:ascii="仿宋" w:hAnsi="仿宋" w:eastAsia="仿宋" w:cs="仿宋"/>
                <w:color w:val="auto"/>
                <w:kern w:val="0"/>
                <w:highlight w:val="none"/>
              </w:rPr>
              <w:t>.9分；</w:t>
            </w:r>
            <w:r>
              <w:rPr>
                <w:rFonts w:hint="eastAsia" w:ascii="宋体" w:hAnsi="宋体" w:eastAsia="仿宋"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526" w:type="dxa"/>
            <w:gridSpan w:val="2"/>
            <w:vMerge w:val="continue"/>
            <w:vAlign w:val="center"/>
          </w:tcPr>
          <w:p>
            <w:pPr>
              <w:widowControl/>
              <w:shd w:val="clear"/>
              <w:jc w:val="left"/>
              <w:rPr>
                <w:rFonts w:hint="eastAsia" w:ascii="仿宋" w:hAnsi="仿宋" w:eastAsia="仿宋" w:cs="仿宋"/>
                <w:color w:val="auto"/>
                <w:szCs w:val="24"/>
                <w:highlight w:val="none"/>
              </w:rPr>
            </w:pPr>
          </w:p>
        </w:tc>
        <w:tc>
          <w:tcPr>
            <w:tcW w:w="2812" w:type="dxa"/>
            <w:gridSpan w:val="3"/>
            <w:tcBorders>
              <w:left w:val="nil"/>
            </w:tcBorders>
            <w:vAlign w:val="center"/>
          </w:tcPr>
          <w:p>
            <w:pPr>
              <w:widowControl/>
              <w:spacing w:line="263" w:lineRule="atLeast"/>
              <w:jc w:val="left"/>
              <w:rPr>
                <w:rFonts w:hint="eastAsia" w:ascii="仿宋" w:hAnsi="仿宋" w:eastAsia="仿宋" w:cs="仿宋"/>
                <w:color w:val="auto"/>
                <w:kern w:val="0"/>
                <w:sz w:val="21"/>
                <w:szCs w:val="24"/>
                <w:highlight w:val="none"/>
                <w:lang w:val="en-US" w:eastAsia="zh-CN"/>
              </w:rPr>
            </w:pPr>
            <w:r>
              <w:rPr>
                <w:rFonts w:hint="eastAsia" w:ascii="仿宋" w:hAnsi="仿宋" w:eastAsia="仿宋" w:cs="宋体"/>
                <w:color w:val="auto"/>
                <w:kern w:val="0"/>
                <w:sz w:val="22"/>
                <w:szCs w:val="22"/>
                <w:highlight w:val="none"/>
              </w:rPr>
              <w:t>实践活动时间计划方案</w:t>
            </w:r>
            <w:r>
              <w:rPr>
                <w:rFonts w:hint="eastAsia" w:ascii="仿宋" w:hAnsi="仿宋" w:eastAsia="仿宋" w:cs="宋体"/>
                <w:color w:val="auto"/>
                <w:kern w:val="0"/>
                <w:sz w:val="22"/>
                <w:szCs w:val="22"/>
                <w:highlight w:val="none"/>
                <w:lang w:val="en-US" w:eastAsia="zh-CN"/>
              </w:rPr>
              <w:t>(</w:t>
            </w:r>
            <w:r>
              <w:rPr>
                <w:rFonts w:hint="eastAsia" w:ascii="仿宋" w:hAnsi="仿宋" w:eastAsia="仿宋" w:cs="宋体"/>
                <w:color w:val="auto"/>
                <w:kern w:val="0"/>
                <w:sz w:val="22"/>
                <w:szCs w:val="22"/>
                <w:highlight w:val="none"/>
              </w:rPr>
              <w:t>10分</w:t>
            </w:r>
            <w:r>
              <w:rPr>
                <w:rFonts w:hint="eastAsia" w:ascii="仿宋" w:hAnsi="仿宋" w:eastAsia="仿宋" w:cs="宋体"/>
                <w:color w:val="auto"/>
                <w:kern w:val="0"/>
                <w:sz w:val="22"/>
                <w:szCs w:val="22"/>
                <w:highlight w:val="none"/>
                <w:lang w:val="en-US" w:eastAsia="zh-CN"/>
              </w:rPr>
              <w:t>)</w:t>
            </w:r>
          </w:p>
        </w:tc>
        <w:tc>
          <w:tcPr>
            <w:tcW w:w="5762" w:type="dxa"/>
            <w:gridSpan w:val="3"/>
            <w:tcBorders>
              <w:left w:val="nil"/>
            </w:tcBorders>
            <w:vAlign w:val="center"/>
          </w:tcPr>
          <w:p>
            <w:pPr>
              <w:widowControl/>
              <w:spacing w:line="263" w:lineRule="atLeast"/>
              <w:jc w:val="left"/>
              <w:rPr>
                <w:rFonts w:hint="eastAsia" w:ascii="仿宋" w:hAnsi="仿宋" w:eastAsia="仿宋" w:cs="仿宋"/>
                <w:color w:val="auto"/>
                <w:kern w:val="0"/>
                <w:sz w:val="24"/>
                <w:szCs w:val="24"/>
                <w:highlight w:val="none"/>
              </w:rPr>
            </w:pPr>
            <w:r>
              <w:rPr>
                <w:rFonts w:hint="eastAsia" w:ascii="仿宋" w:hAnsi="仿宋" w:eastAsia="仿宋" w:cs="宋体"/>
                <w:color w:val="auto"/>
                <w:kern w:val="0"/>
                <w:sz w:val="22"/>
                <w:szCs w:val="22"/>
                <w:highlight w:val="none"/>
              </w:rPr>
              <w:t>实践活动时间设计安排合理的、时间搭配合理</w:t>
            </w:r>
            <w:r>
              <w:rPr>
                <w:rFonts w:hint="eastAsia" w:ascii="仿宋" w:hAnsi="仿宋" w:eastAsia="仿宋" w:cs="宋体"/>
                <w:color w:val="auto"/>
                <w:kern w:val="0"/>
                <w:sz w:val="22"/>
                <w:szCs w:val="22"/>
                <w:highlight w:val="none"/>
                <w:lang w:val="en-US" w:eastAsia="zh-CN"/>
              </w:rPr>
              <w:t>，</w:t>
            </w:r>
            <w:r>
              <w:rPr>
                <w:rFonts w:hint="eastAsia" w:ascii="仿宋" w:hAnsi="仿宋" w:eastAsia="仿宋" w:cs="宋体"/>
                <w:color w:val="auto"/>
                <w:kern w:val="0"/>
                <w:sz w:val="22"/>
                <w:szCs w:val="22"/>
                <w:highlight w:val="none"/>
              </w:rPr>
              <w:t>由评委根据各磋商响应供应商制定的</w:t>
            </w:r>
            <w:r>
              <w:rPr>
                <w:rFonts w:hint="eastAsia" w:ascii="仿宋" w:hAnsi="仿宋" w:eastAsia="仿宋" w:cs="宋体"/>
                <w:color w:val="auto"/>
                <w:kern w:val="0"/>
                <w:sz w:val="22"/>
                <w:szCs w:val="22"/>
                <w:highlight w:val="none"/>
                <w:lang w:val="en-US" w:eastAsia="zh-CN"/>
              </w:rPr>
              <w:t>活动</w:t>
            </w:r>
            <w:r>
              <w:rPr>
                <w:rFonts w:hint="eastAsia" w:ascii="仿宋" w:hAnsi="仿宋" w:eastAsia="仿宋" w:cs="宋体"/>
                <w:color w:val="auto"/>
                <w:kern w:val="0"/>
                <w:sz w:val="22"/>
                <w:szCs w:val="22"/>
                <w:highlight w:val="none"/>
              </w:rPr>
              <w:t>时间</w:t>
            </w:r>
            <w:r>
              <w:rPr>
                <w:rFonts w:hint="eastAsia" w:ascii="仿宋" w:hAnsi="仿宋" w:eastAsia="仿宋" w:cs="宋体"/>
                <w:color w:val="auto"/>
                <w:kern w:val="0"/>
                <w:sz w:val="22"/>
                <w:szCs w:val="22"/>
                <w:highlight w:val="none"/>
                <w:lang w:val="en-US" w:eastAsia="zh-CN"/>
              </w:rPr>
              <w:t>设计安排</w:t>
            </w:r>
            <w:r>
              <w:rPr>
                <w:rFonts w:hint="eastAsia" w:ascii="仿宋" w:hAnsi="仿宋" w:eastAsia="仿宋" w:cs="宋体"/>
                <w:color w:val="auto"/>
                <w:kern w:val="0"/>
                <w:sz w:val="22"/>
                <w:szCs w:val="22"/>
                <w:highlight w:val="none"/>
              </w:rPr>
              <w:t>合理</w:t>
            </w:r>
            <w:r>
              <w:rPr>
                <w:rFonts w:hint="eastAsia" w:ascii="仿宋" w:hAnsi="仿宋" w:eastAsia="仿宋" w:cs="宋体"/>
                <w:color w:val="auto"/>
                <w:kern w:val="0"/>
                <w:sz w:val="22"/>
                <w:szCs w:val="22"/>
                <w:highlight w:val="none"/>
                <w:lang w:val="en-US" w:eastAsia="zh-CN"/>
              </w:rPr>
              <w:t>的</w:t>
            </w:r>
            <w:r>
              <w:rPr>
                <w:rFonts w:hint="eastAsia" w:ascii="仿宋" w:hAnsi="仿宋" w:eastAsia="仿宋" w:cs="仿宋"/>
                <w:color w:val="auto"/>
                <w:kern w:val="0"/>
                <w:highlight w:val="none"/>
                <w:lang w:val="en-US" w:eastAsia="zh-CN"/>
              </w:rPr>
              <w:t>7-10</w:t>
            </w:r>
            <w:r>
              <w:rPr>
                <w:rFonts w:hint="eastAsia" w:ascii="仿宋" w:hAnsi="仿宋" w:eastAsia="仿宋" w:cs="仿宋"/>
                <w:color w:val="auto"/>
                <w:kern w:val="0"/>
                <w:highlight w:val="none"/>
              </w:rPr>
              <w:t>分；</w:t>
            </w:r>
            <w:r>
              <w:rPr>
                <w:rFonts w:hint="eastAsia" w:ascii="仿宋" w:hAnsi="仿宋" w:eastAsia="仿宋" w:cs="宋体"/>
                <w:color w:val="auto"/>
                <w:kern w:val="0"/>
                <w:sz w:val="22"/>
                <w:szCs w:val="22"/>
                <w:highlight w:val="none"/>
                <w:lang w:val="en-US" w:eastAsia="zh-CN"/>
              </w:rPr>
              <w:t>活动</w:t>
            </w:r>
            <w:r>
              <w:rPr>
                <w:rFonts w:hint="eastAsia" w:ascii="仿宋" w:hAnsi="仿宋" w:eastAsia="仿宋" w:cs="宋体"/>
                <w:color w:val="auto"/>
                <w:kern w:val="0"/>
                <w:sz w:val="22"/>
                <w:szCs w:val="22"/>
                <w:highlight w:val="none"/>
              </w:rPr>
              <w:t>时间</w:t>
            </w:r>
            <w:r>
              <w:rPr>
                <w:rFonts w:hint="eastAsia" w:ascii="仿宋" w:hAnsi="仿宋" w:eastAsia="仿宋" w:cs="宋体"/>
                <w:color w:val="auto"/>
                <w:kern w:val="0"/>
                <w:sz w:val="22"/>
                <w:szCs w:val="22"/>
                <w:highlight w:val="none"/>
                <w:lang w:val="en-US" w:eastAsia="zh-CN"/>
              </w:rPr>
              <w:t>设计安排较</w:t>
            </w:r>
            <w:r>
              <w:rPr>
                <w:rFonts w:hint="eastAsia" w:ascii="仿宋" w:hAnsi="仿宋" w:eastAsia="仿宋" w:cs="宋体"/>
                <w:color w:val="auto"/>
                <w:kern w:val="0"/>
                <w:sz w:val="22"/>
                <w:szCs w:val="22"/>
                <w:highlight w:val="none"/>
              </w:rPr>
              <w:t>合理</w:t>
            </w:r>
            <w:r>
              <w:rPr>
                <w:rFonts w:hint="eastAsia" w:ascii="仿宋" w:hAnsi="仿宋" w:eastAsia="仿宋" w:cs="宋体"/>
                <w:color w:val="auto"/>
                <w:kern w:val="0"/>
                <w:sz w:val="22"/>
                <w:szCs w:val="22"/>
                <w:highlight w:val="none"/>
                <w:lang w:val="en-US" w:eastAsia="zh-CN"/>
              </w:rPr>
              <w:t>的</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4</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rPr>
              <w:t>.9分；</w:t>
            </w:r>
            <w:r>
              <w:rPr>
                <w:rFonts w:hint="eastAsia" w:ascii="仿宋" w:hAnsi="仿宋" w:eastAsia="仿宋" w:cs="仿宋"/>
                <w:color w:val="auto"/>
                <w:kern w:val="0"/>
                <w:highlight w:val="none"/>
                <w:lang w:val="en-US" w:eastAsia="zh-CN"/>
              </w:rPr>
              <w:t>有</w:t>
            </w:r>
            <w:r>
              <w:rPr>
                <w:rFonts w:hint="eastAsia" w:ascii="仿宋" w:hAnsi="仿宋" w:eastAsia="仿宋" w:cs="宋体"/>
                <w:color w:val="auto"/>
                <w:kern w:val="0"/>
                <w:sz w:val="22"/>
                <w:szCs w:val="22"/>
                <w:highlight w:val="none"/>
                <w:lang w:val="en-US" w:eastAsia="zh-CN"/>
              </w:rPr>
              <w:t>活动</w:t>
            </w:r>
            <w:r>
              <w:rPr>
                <w:rFonts w:hint="eastAsia" w:ascii="仿宋" w:hAnsi="仿宋" w:eastAsia="仿宋" w:cs="宋体"/>
                <w:color w:val="auto"/>
                <w:kern w:val="0"/>
                <w:sz w:val="22"/>
                <w:szCs w:val="22"/>
                <w:highlight w:val="none"/>
              </w:rPr>
              <w:t>时间</w:t>
            </w:r>
            <w:r>
              <w:rPr>
                <w:rFonts w:hint="eastAsia" w:ascii="仿宋" w:hAnsi="仿宋" w:eastAsia="仿宋" w:cs="宋体"/>
                <w:color w:val="auto"/>
                <w:kern w:val="0"/>
                <w:sz w:val="22"/>
                <w:szCs w:val="22"/>
                <w:highlight w:val="none"/>
                <w:lang w:val="en-US" w:eastAsia="zh-CN"/>
              </w:rPr>
              <w:t>设计安排</w:t>
            </w:r>
            <w:r>
              <w:rPr>
                <w:rFonts w:hint="eastAsia" w:ascii="仿宋" w:hAnsi="仿宋" w:eastAsia="仿宋" w:cs="仿宋"/>
                <w:color w:val="auto"/>
                <w:kern w:val="0"/>
                <w:highlight w:val="none"/>
                <w:lang w:eastAsia="zh-CN"/>
              </w:rPr>
              <w:t>，</w:t>
            </w:r>
            <w:r>
              <w:rPr>
                <w:rFonts w:hint="eastAsia" w:ascii="仿宋" w:hAnsi="仿宋" w:eastAsia="仿宋" w:cs="仿宋"/>
                <w:color w:val="auto"/>
                <w:kern w:val="0"/>
                <w:highlight w:val="none"/>
                <w:lang w:val="en-US" w:eastAsia="zh-CN"/>
              </w:rPr>
              <w:t>但不合理的</w:t>
            </w:r>
            <w:r>
              <w:rPr>
                <w:rFonts w:hint="eastAsia" w:ascii="仿宋" w:hAnsi="仿宋" w:eastAsia="仿宋" w:cs="仿宋"/>
                <w:color w:val="auto"/>
                <w:kern w:val="0"/>
                <w:highlight w:val="none"/>
              </w:rPr>
              <w:t>：0-</w:t>
            </w:r>
            <w:r>
              <w:rPr>
                <w:rFonts w:hint="eastAsia" w:ascii="仿宋" w:hAnsi="仿宋" w:eastAsia="仿宋" w:cs="仿宋"/>
                <w:color w:val="auto"/>
                <w:kern w:val="0"/>
                <w:highlight w:val="none"/>
                <w:lang w:val="en-US" w:eastAsia="zh-CN"/>
              </w:rPr>
              <w:t>3</w:t>
            </w:r>
            <w:r>
              <w:rPr>
                <w:rFonts w:hint="eastAsia" w:ascii="仿宋" w:hAnsi="仿宋" w:eastAsia="仿宋" w:cs="仿宋"/>
                <w:color w:val="auto"/>
                <w:kern w:val="0"/>
                <w:highlight w:val="none"/>
              </w:rPr>
              <w:t>.9分；</w:t>
            </w:r>
            <w:r>
              <w:rPr>
                <w:rFonts w:hint="eastAsia" w:ascii="宋体" w:hAnsi="宋体" w:eastAsia="仿宋"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526" w:type="dxa"/>
            <w:gridSpan w:val="2"/>
            <w:vMerge w:val="continue"/>
            <w:vAlign w:val="center"/>
          </w:tcPr>
          <w:p>
            <w:pPr>
              <w:widowControl/>
              <w:shd w:val="clear"/>
              <w:jc w:val="left"/>
              <w:rPr>
                <w:rFonts w:hint="eastAsia" w:ascii="仿宋" w:hAnsi="仿宋" w:eastAsia="仿宋" w:cs="仿宋"/>
                <w:color w:val="auto"/>
                <w:szCs w:val="24"/>
                <w:highlight w:val="none"/>
              </w:rPr>
            </w:pPr>
          </w:p>
        </w:tc>
        <w:tc>
          <w:tcPr>
            <w:tcW w:w="2812" w:type="dxa"/>
            <w:gridSpan w:val="3"/>
            <w:tcBorders>
              <w:left w:val="nil"/>
            </w:tcBorders>
            <w:vAlign w:val="center"/>
          </w:tcPr>
          <w:p>
            <w:pPr>
              <w:widowControl/>
              <w:spacing w:line="263" w:lineRule="atLeast"/>
              <w:jc w:val="left"/>
              <w:rPr>
                <w:rFonts w:hint="eastAsia" w:ascii="仿宋" w:hAnsi="仿宋" w:eastAsia="仿宋" w:cs="仿宋"/>
                <w:color w:val="auto"/>
                <w:kern w:val="0"/>
                <w:sz w:val="22"/>
                <w:szCs w:val="28"/>
                <w:highlight w:val="none"/>
                <w:lang w:val="en-US" w:eastAsia="zh-CN"/>
              </w:rPr>
            </w:pPr>
            <w:r>
              <w:rPr>
                <w:rFonts w:hint="eastAsia" w:ascii="仿宋" w:hAnsi="仿宋" w:eastAsia="仿宋" w:cs="宋体"/>
                <w:color w:val="auto"/>
                <w:kern w:val="0"/>
                <w:sz w:val="22"/>
                <w:szCs w:val="22"/>
                <w:highlight w:val="none"/>
              </w:rPr>
              <w:t>实践活动应急预案方案</w:t>
            </w:r>
            <w:r>
              <w:rPr>
                <w:rFonts w:hint="eastAsia" w:ascii="仿宋" w:hAnsi="仿宋" w:eastAsia="仿宋" w:cs="宋体"/>
                <w:color w:val="auto"/>
                <w:kern w:val="0"/>
                <w:sz w:val="22"/>
                <w:szCs w:val="22"/>
                <w:highlight w:val="none"/>
                <w:lang w:val="en-US" w:eastAsia="zh-CN"/>
              </w:rPr>
              <w:t>(</w:t>
            </w:r>
            <w:r>
              <w:rPr>
                <w:rFonts w:hint="eastAsia" w:ascii="仿宋" w:hAnsi="仿宋" w:eastAsia="仿宋" w:cs="宋体"/>
                <w:color w:val="auto"/>
                <w:kern w:val="0"/>
                <w:sz w:val="22"/>
                <w:szCs w:val="22"/>
                <w:highlight w:val="none"/>
              </w:rPr>
              <w:t>10分</w:t>
            </w:r>
            <w:r>
              <w:rPr>
                <w:rFonts w:hint="eastAsia" w:ascii="仿宋" w:hAnsi="仿宋" w:eastAsia="仿宋" w:cs="宋体"/>
                <w:color w:val="auto"/>
                <w:kern w:val="0"/>
                <w:sz w:val="22"/>
                <w:szCs w:val="22"/>
                <w:highlight w:val="none"/>
                <w:lang w:val="en-US" w:eastAsia="zh-CN"/>
              </w:rPr>
              <w:t>)</w:t>
            </w:r>
          </w:p>
        </w:tc>
        <w:tc>
          <w:tcPr>
            <w:tcW w:w="5762" w:type="dxa"/>
            <w:gridSpan w:val="3"/>
            <w:tcBorders>
              <w:left w:val="nil"/>
            </w:tcBorders>
            <w:vAlign w:val="center"/>
          </w:tcPr>
          <w:p>
            <w:pPr>
              <w:widowControl/>
              <w:spacing w:line="263" w:lineRule="atLeast"/>
              <w:jc w:val="left"/>
              <w:rPr>
                <w:rFonts w:hint="eastAsia" w:ascii="仿宋" w:hAnsi="仿宋" w:eastAsia="仿宋" w:cs="仿宋"/>
                <w:color w:val="auto"/>
                <w:kern w:val="0"/>
                <w:sz w:val="28"/>
                <w:szCs w:val="28"/>
                <w:highlight w:val="none"/>
              </w:rPr>
            </w:pPr>
            <w:r>
              <w:rPr>
                <w:rFonts w:hint="eastAsia" w:ascii="仿宋" w:hAnsi="仿宋" w:eastAsia="仿宋" w:cs="宋体"/>
                <w:color w:val="auto"/>
                <w:kern w:val="0"/>
                <w:sz w:val="21"/>
                <w:szCs w:val="21"/>
                <w:highlight w:val="none"/>
              </w:rPr>
              <w:t>实践活动中突发事件应急预案，安排合理性、处置得当性,具有</w:t>
            </w:r>
            <w:r>
              <w:rPr>
                <w:rFonts w:hint="eastAsia" w:ascii="仿宋" w:hAnsi="仿宋" w:eastAsia="仿宋" w:cs="宋体"/>
                <w:color w:val="auto"/>
                <w:kern w:val="0"/>
                <w:sz w:val="22"/>
                <w:szCs w:val="22"/>
                <w:highlight w:val="none"/>
              </w:rPr>
              <w:t>规范的安全措施</w:t>
            </w:r>
            <w:r>
              <w:rPr>
                <w:rFonts w:hint="eastAsia" w:ascii="仿宋" w:hAnsi="仿宋" w:eastAsia="仿宋" w:cs="宋体"/>
                <w:color w:val="auto"/>
                <w:kern w:val="0"/>
                <w:sz w:val="21"/>
                <w:szCs w:val="21"/>
                <w:highlight w:val="none"/>
              </w:rPr>
              <w:t>，</w:t>
            </w:r>
            <w:r>
              <w:rPr>
                <w:rFonts w:hint="eastAsia" w:ascii="仿宋" w:hAnsi="仿宋" w:eastAsia="仿宋" w:cs="仿宋"/>
                <w:color w:val="auto"/>
              </w:rPr>
              <w:t>由评委根据</w:t>
            </w:r>
            <w:r>
              <w:rPr>
                <w:rFonts w:hint="eastAsia" w:ascii="仿宋" w:hAnsi="仿宋" w:eastAsia="仿宋" w:cs="宋体"/>
                <w:color w:val="auto"/>
                <w:kern w:val="0"/>
                <w:sz w:val="22"/>
                <w:szCs w:val="22"/>
                <w:highlight w:val="none"/>
              </w:rPr>
              <w:t>实践活动</w:t>
            </w:r>
            <w:r>
              <w:rPr>
                <w:rFonts w:hint="eastAsia" w:ascii="仿宋" w:hAnsi="仿宋" w:eastAsia="仿宋" w:cs="仿宋"/>
                <w:color w:val="auto"/>
              </w:rPr>
              <w:t>应急</w:t>
            </w:r>
            <w:r>
              <w:rPr>
                <w:rFonts w:hint="eastAsia" w:ascii="仿宋" w:hAnsi="仿宋" w:eastAsia="仿宋" w:cs="仿宋"/>
                <w:color w:val="auto"/>
                <w:lang w:val="en-US" w:eastAsia="zh-CN"/>
              </w:rPr>
              <w:t>预案</w:t>
            </w:r>
            <w:r>
              <w:rPr>
                <w:rFonts w:hint="eastAsia" w:ascii="仿宋" w:hAnsi="仿宋" w:eastAsia="仿宋" w:cs="仿宋"/>
                <w:color w:val="auto"/>
              </w:rPr>
              <w:t>方案</w:t>
            </w:r>
            <w:r>
              <w:rPr>
                <w:rFonts w:hint="eastAsia" w:ascii="仿宋" w:hAnsi="仿宋" w:eastAsia="仿宋" w:cs="仿宋"/>
                <w:color w:val="auto"/>
                <w:lang w:val="en-US" w:eastAsia="zh-CN"/>
              </w:rPr>
              <w:t>完整全面且具备可行性的</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7-10分</w:t>
            </w:r>
            <w:r>
              <w:rPr>
                <w:rFonts w:hint="eastAsia" w:ascii="仿宋" w:hAnsi="仿宋" w:eastAsia="仿宋" w:cs="仿宋"/>
                <w:color w:val="auto"/>
                <w:kern w:val="0"/>
                <w:highlight w:val="none"/>
              </w:rPr>
              <w:t>；</w:t>
            </w:r>
            <w:r>
              <w:rPr>
                <w:rFonts w:hint="eastAsia" w:ascii="仿宋" w:hAnsi="仿宋" w:eastAsia="仿宋" w:cs="宋体"/>
                <w:color w:val="auto"/>
                <w:kern w:val="0"/>
                <w:sz w:val="22"/>
                <w:szCs w:val="22"/>
                <w:highlight w:val="none"/>
              </w:rPr>
              <w:t>实践活动</w:t>
            </w:r>
            <w:r>
              <w:rPr>
                <w:rFonts w:hint="eastAsia" w:ascii="仿宋" w:hAnsi="仿宋" w:eastAsia="仿宋" w:cs="仿宋"/>
                <w:color w:val="auto"/>
              </w:rPr>
              <w:t>应急</w:t>
            </w:r>
            <w:r>
              <w:rPr>
                <w:rFonts w:hint="eastAsia" w:ascii="仿宋" w:hAnsi="仿宋" w:eastAsia="仿宋" w:cs="仿宋"/>
                <w:color w:val="auto"/>
                <w:lang w:val="en-US" w:eastAsia="zh-CN"/>
              </w:rPr>
              <w:t>预案</w:t>
            </w:r>
            <w:r>
              <w:rPr>
                <w:rFonts w:hint="eastAsia" w:ascii="仿宋" w:hAnsi="仿宋" w:eastAsia="仿宋" w:cs="仿宋"/>
                <w:color w:val="auto"/>
              </w:rPr>
              <w:t>方案</w:t>
            </w:r>
            <w:r>
              <w:rPr>
                <w:rFonts w:hint="eastAsia" w:ascii="仿宋" w:hAnsi="仿宋" w:eastAsia="仿宋" w:cs="仿宋"/>
                <w:color w:val="auto"/>
                <w:lang w:val="en-US" w:eastAsia="zh-CN"/>
              </w:rPr>
              <w:t>较为完整且具备可行性的：4-6.9分</w:t>
            </w:r>
            <w:r>
              <w:rPr>
                <w:rFonts w:hint="eastAsia" w:ascii="仿宋" w:hAnsi="仿宋" w:eastAsia="仿宋" w:cs="仿宋"/>
                <w:color w:val="auto"/>
                <w:kern w:val="0"/>
                <w:highlight w:val="none"/>
                <w:lang w:eastAsia="zh-CN"/>
              </w:rPr>
              <w:t>；</w:t>
            </w:r>
            <w:r>
              <w:rPr>
                <w:rFonts w:hint="eastAsia" w:ascii="仿宋" w:hAnsi="仿宋" w:eastAsia="仿宋" w:cs="仿宋"/>
                <w:color w:val="auto"/>
                <w:kern w:val="0"/>
                <w:highlight w:val="none"/>
                <w:lang w:val="en-US" w:eastAsia="zh-CN"/>
              </w:rPr>
              <w:t>有</w:t>
            </w:r>
            <w:r>
              <w:rPr>
                <w:rFonts w:hint="eastAsia" w:ascii="仿宋" w:hAnsi="仿宋" w:eastAsia="仿宋" w:cs="宋体"/>
                <w:color w:val="auto"/>
                <w:kern w:val="0"/>
                <w:sz w:val="22"/>
                <w:szCs w:val="22"/>
                <w:highlight w:val="none"/>
              </w:rPr>
              <w:t>实践活动</w:t>
            </w:r>
            <w:r>
              <w:rPr>
                <w:rFonts w:hint="eastAsia" w:ascii="仿宋" w:hAnsi="仿宋" w:eastAsia="仿宋" w:cs="仿宋"/>
                <w:color w:val="auto"/>
              </w:rPr>
              <w:t>应急</w:t>
            </w:r>
            <w:r>
              <w:rPr>
                <w:rFonts w:hint="eastAsia" w:ascii="仿宋" w:hAnsi="仿宋" w:eastAsia="仿宋" w:cs="仿宋"/>
                <w:color w:val="auto"/>
                <w:lang w:val="en-US" w:eastAsia="zh-CN"/>
              </w:rPr>
              <w:t>预案</w:t>
            </w:r>
            <w:r>
              <w:rPr>
                <w:rFonts w:hint="eastAsia" w:ascii="仿宋" w:hAnsi="仿宋" w:eastAsia="仿宋" w:cs="仿宋"/>
                <w:color w:val="auto"/>
              </w:rPr>
              <w:t>方案</w:t>
            </w:r>
            <w:r>
              <w:rPr>
                <w:rFonts w:hint="eastAsia" w:ascii="仿宋" w:hAnsi="仿宋" w:eastAsia="仿宋" w:cs="仿宋"/>
                <w:color w:val="auto"/>
                <w:kern w:val="0"/>
                <w:highlight w:val="none"/>
                <w:lang w:val="en-US" w:eastAsia="zh-CN"/>
              </w:rPr>
              <w:t>的</w:t>
            </w:r>
            <w:r>
              <w:rPr>
                <w:rFonts w:hint="eastAsia" w:ascii="仿宋" w:hAnsi="仿宋" w:eastAsia="仿宋" w:cs="仿宋"/>
                <w:color w:val="auto"/>
                <w:kern w:val="0"/>
                <w:highlight w:val="none"/>
              </w:rPr>
              <w:t>：0-</w:t>
            </w:r>
            <w:r>
              <w:rPr>
                <w:rFonts w:hint="eastAsia" w:ascii="仿宋" w:hAnsi="仿宋" w:eastAsia="仿宋" w:cs="仿宋"/>
                <w:color w:val="auto"/>
                <w:kern w:val="0"/>
                <w:highlight w:val="none"/>
                <w:lang w:val="en-US" w:eastAsia="zh-CN"/>
              </w:rPr>
              <w:t>3</w:t>
            </w:r>
            <w:r>
              <w:rPr>
                <w:rFonts w:hint="eastAsia" w:ascii="仿宋" w:hAnsi="仿宋" w:eastAsia="仿宋" w:cs="仿宋"/>
                <w:color w:val="auto"/>
                <w:kern w:val="0"/>
                <w:highlight w:val="none"/>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26" w:type="dxa"/>
            <w:gridSpan w:val="2"/>
            <w:vMerge w:val="continue"/>
            <w:vAlign w:val="center"/>
          </w:tcPr>
          <w:p>
            <w:pPr>
              <w:widowControl/>
              <w:shd w:val="clear"/>
              <w:jc w:val="left"/>
              <w:rPr>
                <w:rFonts w:hint="eastAsia" w:ascii="仿宋" w:hAnsi="仿宋" w:eastAsia="仿宋" w:cs="仿宋"/>
                <w:color w:val="auto"/>
                <w:szCs w:val="24"/>
                <w:highlight w:val="none"/>
              </w:rPr>
            </w:pPr>
          </w:p>
        </w:tc>
        <w:tc>
          <w:tcPr>
            <w:tcW w:w="2812" w:type="dxa"/>
            <w:gridSpan w:val="3"/>
            <w:tcBorders>
              <w:left w:val="nil"/>
            </w:tcBorders>
            <w:vAlign w:val="center"/>
          </w:tcPr>
          <w:p>
            <w:pPr>
              <w:widowControl/>
              <w:spacing w:line="263" w:lineRule="atLeast"/>
              <w:jc w:val="left"/>
              <w:rPr>
                <w:rFonts w:hint="eastAsia" w:ascii="仿宋" w:hAnsi="仿宋" w:eastAsia="仿宋" w:cs="仿宋"/>
                <w:color w:val="auto"/>
                <w:kern w:val="0"/>
                <w:sz w:val="20"/>
                <w:szCs w:val="22"/>
                <w:highlight w:val="none"/>
                <w:lang w:val="en-US" w:eastAsia="zh-CN"/>
              </w:rPr>
            </w:pPr>
            <w:r>
              <w:rPr>
                <w:rFonts w:hint="eastAsia" w:ascii="仿宋" w:hAnsi="仿宋" w:eastAsia="仿宋" w:cs="宋体"/>
                <w:color w:val="auto"/>
                <w:kern w:val="0"/>
                <w:sz w:val="22"/>
                <w:szCs w:val="22"/>
                <w:highlight w:val="none"/>
              </w:rPr>
              <w:t>拟投入本项目人员安排</w:t>
            </w:r>
            <w:r>
              <w:rPr>
                <w:rFonts w:hint="eastAsia" w:ascii="仿宋" w:hAnsi="仿宋" w:eastAsia="仿宋" w:cs="宋体"/>
                <w:color w:val="auto"/>
                <w:kern w:val="0"/>
                <w:sz w:val="22"/>
                <w:szCs w:val="22"/>
                <w:highlight w:val="none"/>
                <w:lang w:val="en-US" w:eastAsia="zh-CN"/>
              </w:rPr>
              <w:t>(</w:t>
            </w:r>
            <w:r>
              <w:rPr>
                <w:rFonts w:hint="eastAsia" w:ascii="仿宋" w:hAnsi="仿宋" w:eastAsia="仿宋" w:cs="宋体"/>
                <w:color w:val="auto"/>
                <w:kern w:val="0"/>
                <w:sz w:val="22"/>
                <w:szCs w:val="22"/>
                <w:highlight w:val="none"/>
              </w:rPr>
              <w:t>10分</w:t>
            </w:r>
            <w:r>
              <w:rPr>
                <w:rFonts w:hint="eastAsia" w:ascii="仿宋" w:hAnsi="仿宋" w:eastAsia="仿宋" w:cs="宋体"/>
                <w:color w:val="auto"/>
                <w:kern w:val="0"/>
                <w:sz w:val="22"/>
                <w:szCs w:val="22"/>
                <w:highlight w:val="none"/>
                <w:lang w:val="en-US" w:eastAsia="zh-CN"/>
              </w:rPr>
              <w:t>)</w:t>
            </w:r>
          </w:p>
        </w:tc>
        <w:tc>
          <w:tcPr>
            <w:tcW w:w="5762" w:type="dxa"/>
            <w:gridSpan w:val="3"/>
            <w:tcBorders>
              <w:left w:val="nil"/>
            </w:tcBorders>
            <w:vAlign w:val="center"/>
          </w:tcPr>
          <w:p>
            <w:pPr>
              <w:widowControl/>
              <w:spacing w:line="263" w:lineRule="atLeast"/>
              <w:ind w:firstLine="220" w:firstLineChars="0"/>
              <w:jc w:val="left"/>
              <w:rPr>
                <w:rFonts w:hint="eastAsia" w:ascii="仿宋" w:hAnsi="仿宋" w:eastAsia="仿宋" w:cs="仿宋"/>
                <w:color w:val="auto"/>
                <w:sz w:val="20"/>
                <w:szCs w:val="22"/>
                <w:highlight w:val="none"/>
              </w:rPr>
            </w:pPr>
            <w:r>
              <w:rPr>
                <w:rFonts w:hint="eastAsia" w:ascii="仿宋" w:hAnsi="仿宋" w:eastAsia="仿宋" w:cs="宋体"/>
                <w:color w:val="auto"/>
                <w:kern w:val="0"/>
                <w:sz w:val="21"/>
                <w:szCs w:val="21"/>
                <w:highlight w:val="none"/>
              </w:rPr>
              <w:t>投标单位根据本项目特点拟投入人员情况，有详细的人员安排计划及投入人员人数，评委根据各投标人员数量合理性酌情打分，</w:t>
            </w:r>
            <w:r>
              <w:rPr>
                <w:rFonts w:hint="eastAsia" w:ascii="仿宋" w:hAnsi="仿宋" w:eastAsia="仿宋" w:cs="宋体"/>
                <w:color w:val="auto"/>
                <w:kern w:val="0"/>
                <w:sz w:val="21"/>
                <w:szCs w:val="21"/>
                <w:highlight w:val="none"/>
                <w:lang w:val="en-US" w:eastAsia="zh-CN"/>
              </w:rPr>
              <w:t>人员安排合理的</w:t>
            </w:r>
            <w:r>
              <w:rPr>
                <w:rFonts w:hint="eastAsia" w:ascii="仿宋" w:hAnsi="仿宋" w:eastAsia="仿宋" w:cs="仿宋"/>
                <w:color w:val="auto"/>
                <w:kern w:val="0"/>
                <w:highlight w:val="none"/>
                <w:lang w:val="en-US" w:eastAsia="zh-CN"/>
              </w:rPr>
              <w:t>7-10分</w:t>
            </w:r>
            <w:r>
              <w:rPr>
                <w:rFonts w:hint="eastAsia" w:ascii="仿宋" w:hAnsi="仿宋" w:eastAsia="仿宋" w:cs="仿宋"/>
                <w:color w:val="auto"/>
                <w:kern w:val="0"/>
                <w:highlight w:val="none"/>
              </w:rPr>
              <w:t>；</w:t>
            </w:r>
            <w:r>
              <w:rPr>
                <w:rFonts w:hint="eastAsia" w:ascii="仿宋" w:hAnsi="仿宋" w:eastAsia="仿宋" w:cs="宋体"/>
                <w:color w:val="auto"/>
                <w:kern w:val="0"/>
                <w:sz w:val="22"/>
                <w:szCs w:val="22"/>
                <w:highlight w:val="none"/>
                <w:lang w:val="en-US" w:eastAsia="zh-CN"/>
              </w:rPr>
              <w:t>人员安排较合理</w:t>
            </w:r>
            <w:r>
              <w:rPr>
                <w:rFonts w:hint="eastAsia" w:ascii="仿宋" w:hAnsi="仿宋" w:eastAsia="仿宋" w:cs="仿宋"/>
                <w:color w:val="auto"/>
                <w:lang w:val="en-US" w:eastAsia="zh-CN"/>
              </w:rPr>
              <w:t>的：4-6.9分</w:t>
            </w:r>
            <w:r>
              <w:rPr>
                <w:rFonts w:hint="eastAsia" w:ascii="仿宋" w:hAnsi="仿宋" w:eastAsia="仿宋" w:cs="仿宋"/>
                <w:color w:val="auto"/>
                <w:kern w:val="0"/>
                <w:highlight w:val="none"/>
                <w:lang w:eastAsia="zh-CN"/>
              </w:rPr>
              <w:t>；</w:t>
            </w:r>
            <w:r>
              <w:rPr>
                <w:rFonts w:hint="eastAsia" w:ascii="仿宋" w:hAnsi="仿宋" w:eastAsia="仿宋" w:cs="仿宋"/>
                <w:color w:val="auto"/>
                <w:kern w:val="0"/>
                <w:highlight w:val="none"/>
                <w:lang w:val="en-US" w:eastAsia="zh-CN"/>
              </w:rPr>
              <w:t>有</w:t>
            </w:r>
            <w:r>
              <w:rPr>
                <w:rFonts w:hint="eastAsia" w:ascii="仿宋" w:hAnsi="仿宋" w:eastAsia="仿宋" w:cs="宋体"/>
                <w:color w:val="auto"/>
                <w:kern w:val="0"/>
                <w:sz w:val="22"/>
                <w:szCs w:val="22"/>
                <w:highlight w:val="none"/>
                <w:lang w:val="en-US" w:eastAsia="zh-CN"/>
              </w:rPr>
              <w:t>人员安排但不合理</w:t>
            </w:r>
            <w:r>
              <w:rPr>
                <w:rFonts w:hint="eastAsia" w:ascii="仿宋" w:hAnsi="仿宋" w:eastAsia="仿宋" w:cs="仿宋"/>
                <w:color w:val="auto"/>
                <w:kern w:val="0"/>
                <w:highlight w:val="none"/>
                <w:lang w:val="en-US" w:eastAsia="zh-CN"/>
              </w:rPr>
              <w:t>的</w:t>
            </w:r>
            <w:r>
              <w:rPr>
                <w:rFonts w:hint="eastAsia" w:ascii="仿宋" w:hAnsi="仿宋" w:eastAsia="仿宋" w:cs="仿宋"/>
                <w:color w:val="auto"/>
                <w:kern w:val="0"/>
                <w:highlight w:val="none"/>
              </w:rPr>
              <w:t>：0-</w:t>
            </w:r>
            <w:r>
              <w:rPr>
                <w:rFonts w:hint="eastAsia" w:ascii="仿宋" w:hAnsi="仿宋" w:eastAsia="仿宋" w:cs="仿宋"/>
                <w:color w:val="auto"/>
                <w:kern w:val="0"/>
                <w:highlight w:val="none"/>
                <w:lang w:val="en-US" w:eastAsia="zh-CN"/>
              </w:rPr>
              <w:t>3</w:t>
            </w:r>
            <w:r>
              <w:rPr>
                <w:rFonts w:hint="eastAsia" w:ascii="仿宋" w:hAnsi="仿宋" w:eastAsia="仿宋" w:cs="仿宋"/>
                <w:color w:val="auto"/>
                <w:kern w:val="0"/>
                <w:highlight w:val="none"/>
              </w:rPr>
              <w:t>.9分</w:t>
            </w:r>
            <w:r>
              <w:rPr>
                <w:rFonts w:hint="eastAsia" w:ascii="仿宋" w:hAnsi="仿宋" w:eastAsia="仿宋" w:cs="宋体"/>
                <w:color w:val="auto"/>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26" w:type="dxa"/>
            <w:gridSpan w:val="2"/>
            <w:vMerge w:val="continue"/>
            <w:vAlign w:val="center"/>
          </w:tcPr>
          <w:p>
            <w:pPr>
              <w:widowControl/>
              <w:shd w:val="clear"/>
              <w:jc w:val="left"/>
              <w:rPr>
                <w:rFonts w:hint="eastAsia" w:ascii="仿宋" w:hAnsi="仿宋" w:eastAsia="仿宋" w:cs="仿宋"/>
                <w:color w:val="auto"/>
                <w:szCs w:val="24"/>
                <w:highlight w:val="none"/>
              </w:rPr>
            </w:pPr>
          </w:p>
        </w:tc>
        <w:tc>
          <w:tcPr>
            <w:tcW w:w="2812" w:type="dxa"/>
            <w:gridSpan w:val="3"/>
            <w:tcBorders>
              <w:left w:val="nil"/>
            </w:tcBorders>
            <w:vAlign w:val="center"/>
          </w:tcPr>
          <w:p>
            <w:pPr>
              <w:widowControl/>
              <w:spacing w:line="263" w:lineRule="atLeast"/>
              <w:jc w:val="left"/>
              <w:rPr>
                <w:rFonts w:hint="eastAsia" w:ascii="仿宋" w:hAnsi="仿宋" w:eastAsia="仿宋" w:cs="宋体"/>
                <w:color w:val="auto"/>
                <w:kern w:val="0"/>
                <w:sz w:val="22"/>
                <w:szCs w:val="22"/>
                <w:highlight w:val="none"/>
                <w:lang w:val="en-US" w:eastAsia="zh-CN"/>
              </w:rPr>
            </w:pPr>
            <w:r>
              <w:rPr>
                <w:rFonts w:hint="eastAsia" w:ascii="仿宋" w:hAnsi="仿宋" w:eastAsia="仿宋" w:cs="仿宋"/>
                <w:b w:val="0"/>
                <w:bCs w:val="0"/>
                <w:color w:val="auto"/>
                <w:kern w:val="0"/>
                <w:sz w:val="24"/>
                <w:szCs w:val="24"/>
                <w:lang w:eastAsia="zh-CN"/>
              </w:rPr>
              <w:t>综合</w:t>
            </w:r>
            <w:r>
              <w:rPr>
                <w:rFonts w:hint="eastAsia" w:ascii="仿宋" w:hAnsi="仿宋" w:eastAsia="仿宋" w:cs="仿宋"/>
                <w:b w:val="0"/>
                <w:bCs w:val="0"/>
                <w:color w:val="auto"/>
                <w:kern w:val="0"/>
                <w:sz w:val="24"/>
                <w:szCs w:val="24"/>
              </w:rPr>
              <w:t>实力15分</w:t>
            </w:r>
          </w:p>
        </w:tc>
        <w:tc>
          <w:tcPr>
            <w:tcW w:w="5762" w:type="dxa"/>
            <w:gridSpan w:val="3"/>
            <w:tcBorders>
              <w:left w:val="nil"/>
            </w:tcBorders>
            <w:vAlign w:val="center"/>
          </w:tcPr>
          <w:p>
            <w:pPr>
              <w:widowControl/>
              <w:spacing w:line="320" w:lineRule="exact"/>
              <w:jc w:val="left"/>
              <w:rPr>
                <w:rFonts w:hint="eastAsia" w:ascii="仿宋" w:hAnsi="仿宋" w:eastAsia="仿宋" w:cs="仿宋"/>
                <w:b w:val="0"/>
                <w:bCs w:val="0"/>
                <w:color w:val="auto"/>
                <w:kern w:val="0"/>
                <w:sz w:val="22"/>
                <w:szCs w:val="22"/>
              </w:rPr>
            </w:pPr>
            <w:r>
              <w:rPr>
                <w:rFonts w:hint="eastAsia" w:ascii="仿宋" w:hAnsi="仿宋" w:eastAsia="仿宋" w:cs="仿宋"/>
                <w:b w:val="0"/>
                <w:bCs w:val="0"/>
                <w:color w:val="auto"/>
                <w:kern w:val="0"/>
                <w:sz w:val="22"/>
                <w:szCs w:val="22"/>
                <w:lang w:eastAsia="zh-CN"/>
              </w:rPr>
              <w:t>响应供应商</w:t>
            </w:r>
            <w:r>
              <w:rPr>
                <w:rFonts w:hint="eastAsia" w:ascii="仿宋" w:hAnsi="仿宋" w:eastAsia="仿宋" w:cs="仿宋"/>
                <w:b w:val="0"/>
                <w:bCs w:val="0"/>
                <w:color w:val="auto"/>
                <w:kern w:val="0"/>
                <w:sz w:val="22"/>
                <w:szCs w:val="22"/>
              </w:rPr>
              <w:t>具有是ISO9001质量管理体系、ISO14001环境管理体系和ISO45001职业健康管理体系认证的，有一个证书拿3 分</w:t>
            </w:r>
            <w:r>
              <w:rPr>
                <w:rFonts w:hint="eastAsia" w:ascii="仿宋" w:hAnsi="仿宋" w:eastAsia="仿宋" w:cs="仿宋"/>
                <w:b w:val="0"/>
                <w:bCs w:val="0"/>
                <w:color w:val="auto"/>
                <w:kern w:val="0"/>
                <w:sz w:val="22"/>
                <w:szCs w:val="22"/>
                <w:lang w:eastAsia="zh-CN"/>
              </w:rPr>
              <w:t>，最多得</w:t>
            </w:r>
            <w:r>
              <w:rPr>
                <w:rFonts w:hint="eastAsia" w:ascii="仿宋" w:hAnsi="仿宋" w:eastAsia="仿宋" w:cs="仿宋"/>
                <w:b w:val="0"/>
                <w:bCs w:val="0"/>
                <w:color w:val="auto"/>
                <w:kern w:val="0"/>
                <w:sz w:val="22"/>
                <w:szCs w:val="22"/>
                <w:lang w:val="en-US" w:eastAsia="zh-CN"/>
              </w:rPr>
              <w:t>9分</w:t>
            </w:r>
            <w:r>
              <w:rPr>
                <w:rFonts w:hint="eastAsia" w:ascii="仿宋" w:hAnsi="仿宋" w:eastAsia="仿宋" w:cs="仿宋"/>
                <w:b w:val="0"/>
                <w:bCs w:val="0"/>
                <w:color w:val="auto"/>
                <w:kern w:val="0"/>
                <w:sz w:val="22"/>
                <w:szCs w:val="22"/>
              </w:rPr>
              <w:t>；工作人员具有相关培训师和导游证的有一个得1分，最多得6分；</w:t>
            </w:r>
          </w:p>
          <w:p>
            <w:pPr>
              <w:widowControl/>
              <w:spacing w:line="320" w:lineRule="exact"/>
              <w:jc w:val="left"/>
              <w:rPr>
                <w:rFonts w:hint="eastAsia" w:ascii="仿宋" w:hAnsi="仿宋" w:eastAsia="仿宋" w:cs="仿宋"/>
                <w:b w:val="0"/>
                <w:bCs w:val="0"/>
                <w:color w:val="auto"/>
                <w:kern w:val="0"/>
                <w:sz w:val="22"/>
                <w:szCs w:val="22"/>
                <w:lang w:val="en-US" w:eastAsia="zh-CN"/>
              </w:rPr>
            </w:pPr>
            <w:r>
              <w:rPr>
                <w:rFonts w:hint="eastAsia" w:ascii="仿宋" w:hAnsi="仿宋" w:eastAsia="仿宋" w:cs="仿宋"/>
                <w:b w:val="0"/>
                <w:bCs w:val="0"/>
                <w:color w:val="auto"/>
                <w:kern w:val="0"/>
                <w:sz w:val="22"/>
                <w:szCs w:val="22"/>
                <w:lang w:val="en-US" w:eastAsia="zh-CN"/>
              </w:rPr>
              <w:t>备注：（1）以上认证证书需提供证书复印件加盖公章，证书原件备查，证书单位名称与投标单位名称完全一致，原件未提供不得分。</w:t>
            </w:r>
          </w:p>
          <w:p>
            <w:pPr>
              <w:widowControl/>
              <w:spacing w:line="320" w:lineRule="exact"/>
              <w:jc w:val="left"/>
              <w:rPr>
                <w:rFonts w:hint="eastAsia" w:ascii="仿宋" w:hAnsi="仿宋" w:eastAsia="仿宋" w:cs="宋体"/>
                <w:b/>
                <w:bCs/>
                <w:color w:val="auto"/>
                <w:kern w:val="0"/>
                <w:sz w:val="22"/>
                <w:szCs w:val="22"/>
                <w:highlight w:val="none"/>
              </w:rPr>
            </w:pPr>
            <w:r>
              <w:rPr>
                <w:rFonts w:hint="eastAsia" w:ascii="仿宋" w:hAnsi="仿宋" w:eastAsia="仿宋" w:cs="仿宋"/>
                <w:b w:val="0"/>
                <w:bCs w:val="0"/>
                <w:color w:val="auto"/>
                <w:kern w:val="0"/>
                <w:sz w:val="22"/>
                <w:szCs w:val="22"/>
                <w:lang w:val="en-US" w:eastAsia="zh-CN"/>
              </w:rPr>
              <w:t>（2）以上所有工作人员须提供相</w:t>
            </w:r>
            <w:r>
              <w:rPr>
                <w:rFonts w:hint="eastAsia" w:ascii="仿宋" w:hAnsi="仿宋" w:eastAsia="仿宋" w:cs="仿宋"/>
                <w:b w:val="0"/>
                <w:bCs w:val="0"/>
                <w:color w:val="auto"/>
                <w:kern w:val="0"/>
                <w:sz w:val="22"/>
                <w:szCs w:val="22"/>
              </w:rPr>
              <w:t>关培训师和导游证</w:t>
            </w:r>
            <w:r>
              <w:rPr>
                <w:rFonts w:hint="eastAsia" w:ascii="仿宋" w:hAnsi="仿宋" w:eastAsia="仿宋"/>
                <w:color w:val="auto"/>
                <w:kern w:val="0"/>
                <w:highlight w:val="none"/>
              </w:rPr>
              <w:t>原件</w:t>
            </w:r>
            <w:r>
              <w:rPr>
                <w:rFonts w:hint="eastAsia" w:ascii="仿宋" w:hAnsi="仿宋" w:eastAsia="仿宋"/>
                <w:color w:val="auto"/>
                <w:kern w:val="0"/>
                <w:highlight w:val="none"/>
                <w:lang w:val="en-US" w:eastAsia="zh-CN"/>
              </w:rPr>
              <w:t>复印件加盖公章，</w:t>
            </w:r>
            <w:r>
              <w:rPr>
                <w:rFonts w:hint="eastAsia" w:ascii="仿宋" w:hAnsi="仿宋" w:eastAsia="仿宋"/>
                <w:color w:val="auto"/>
                <w:kern w:val="0"/>
                <w:highlight w:val="none"/>
              </w:rPr>
              <w:t>同时提供社会保障部门出具的最近三个月（自2021年</w:t>
            </w:r>
            <w:r>
              <w:rPr>
                <w:rFonts w:hint="eastAsia" w:ascii="仿宋" w:hAnsi="仿宋" w:eastAsia="仿宋"/>
                <w:color w:val="auto"/>
                <w:kern w:val="0"/>
                <w:highlight w:val="none"/>
                <w:lang w:val="en-US" w:eastAsia="zh-CN"/>
              </w:rPr>
              <w:t>7</w:t>
            </w:r>
            <w:r>
              <w:rPr>
                <w:rFonts w:hint="eastAsia" w:ascii="仿宋" w:hAnsi="仿宋" w:eastAsia="仿宋"/>
                <w:color w:val="auto"/>
                <w:kern w:val="0"/>
                <w:highlight w:val="none"/>
              </w:rPr>
              <w:t>月-2021年</w:t>
            </w:r>
            <w:r>
              <w:rPr>
                <w:rFonts w:hint="eastAsia" w:ascii="仿宋" w:hAnsi="仿宋" w:eastAsia="仿宋"/>
                <w:color w:val="auto"/>
                <w:kern w:val="0"/>
                <w:highlight w:val="none"/>
                <w:lang w:val="en-US" w:eastAsia="zh-CN"/>
              </w:rPr>
              <w:t>9</w:t>
            </w:r>
            <w:r>
              <w:rPr>
                <w:rFonts w:hint="eastAsia" w:ascii="仿宋" w:hAnsi="仿宋" w:eastAsia="仿宋"/>
                <w:color w:val="auto"/>
                <w:kern w:val="0"/>
                <w:highlight w:val="none"/>
              </w:rPr>
              <w:t>月）在本单位连续缴纳社会养老保险的缴费清单，可提供官网打印的具有二维码或验证码的缴费清单</w:t>
            </w:r>
            <w:r>
              <w:rPr>
                <w:rFonts w:hint="eastAsia" w:ascii="仿宋" w:hAnsi="仿宋" w:eastAsia="仿宋"/>
                <w:color w:val="auto"/>
                <w:kern w:val="0"/>
                <w:highlight w:val="none"/>
                <w:lang w:val="en-US" w:eastAsia="zh-CN"/>
              </w:rPr>
              <w:t>原件备查，无原件不予得分</w:t>
            </w:r>
            <w:r>
              <w:rPr>
                <w:rFonts w:hint="eastAsia" w:ascii="仿宋" w:hAnsi="仿宋" w:eastAsia="仿宋"/>
                <w:color w:val="auto"/>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26" w:type="dxa"/>
            <w:gridSpan w:val="2"/>
            <w:vMerge w:val="continue"/>
            <w:vAlign w:val="center"/>
          </w:tcPr>
          <w:p>
            <w:pPr>
              <w:widowControl/>
              <w:shd w:val="clear"/>
              <w:jc w:val="left"/>
              <w:rPr>
                <w:rFonts w:hint="eastAsia" w:ascii="仿宋" w:hAnsi="仿宋" w:eastAsia="仿宋" w:cs="仿宋"/>
                <w:color w:val="auto"/>
                <w:szCs w:val="24"/>
                <w:highlight w:val="none"/>
              </w:rPr>
            </w:pPr>
          </w:p>
        </w:tc>
        <w:tc>
          <w:tcPr>
            <w:tcW w:w="2812" w:type="dxa"/>
            <w:gridSpan w:val="3"/>
            <w:tcBorders>
              <w:left w:val="nil"/>
            </w:tcBorders>
            <w:vAlign w:val="center"/>
          </w:tcPr>
          <w:p>
            <w:pPr>
              <w:widowControl/>
              <w:spacing w:line="263" w:lineRule="atLeast"/>
              <w:jc w:val="left"/>
              <w:rPr>
                <w:rFonts w:hint="eastAsia" w:ascii="仿宋" w:hAnsi="仿宋" w:eastAsia="仿宋" w:cs="仿宋"/>
                <w:color w:val="auto"/>
                <w:kern w:val="0"/>
                <w:sz w:val="21"/>
                <w:szCs w:val="24"/>
                <w:highlight w:val="none"/>
                <w:lang w:val="en-US" w:eastAsia="zh-CN"/>
              </w:rPr>
            </w:pPr>
            <w:r>
              <w:rPr>
                <w:rFonts w:hint="eastAsia" w:ascii="仿宋" w:hAnsi="仿宋" w:eastAsia="仿宋" w:cs="宋体"/>
                <w:color w:val="auto"/>
                <w:kern w:val="0"/>
                <w:sz w:val="22"/>
                <w:szCs w:val="22"/>
                <w:highlight w:val="none"/>
                <w:lang w:val="en-US" w:eastAsia="zh-CN"/>
              </w:rPr>
              <w:t>响应单位</w:t>
            </w:r>
            <w:r>
              <w:rPr>
                <w:rFonts w:hint="eastAsia" w:ascii="仿宋" w:hAnsi="仿宋" w:eastAsia="仿宋" w:cs="宋体"/>
                <w:color w:val="auto"/>
                <w:kern w:val="0"/>
                <w:sz w:val="22"/>
                <w:szCs w:val="22"/>
                <w:highlight w:val="none"/>
              </w:rPr>
              <w:t>业绩</w:t>
            </w:r>
            <w:r>
              <w:rPr>
                <w:rFonts w:hint="eastAsia" w:ascii="仿宋" w:hAnsi="仿宋" w:eastAsia="仿宋" w:cs="宋体"/>
                <w:color w:val="auto"/>
                <w:kern w:val="0"/>
                <w:sz w:val="22"/>
                <w:szCs w:val="22"/>
                <w:highlight w:val="none"/>
                <w:lang w:val="en-US" w:eastAsia="zh-CN"/>
              </w:rPr>
              <w:t>(15</w:t>
            </w:r>
            <w:r>
              <w:rPr>
                <w:rFonts w:hint="eastAsia" w:ascii="仿宋" w:hAnsi="仿宋" w:eastAsia="仿宋" w:cs="宋体"/>
                <w:color w:val="auto"/>
                <w:kern w:val="0"/>
                <w:sz w:val="22"/>
                <w:szCs w:val="22"/>
                <w:highlight w:val="none"/>
              </w:rPr>
              <w:t>分</w:t>
            </w:r>
            <w:r>
              <w:rPr>
                <w:rFonts w:hint="eastAsia" w:ascii="仿宋" w:hAnsi="仿宋" w:eastAsia="仿宋" w:cs="宋体"/>
                <w:color w:val="auto"/>
                <w:kern w:val="0"/>
                <w:sz w:val="22"/>
                <w:szCs w:val="22"/>
                <w:highlight w:val="none"/>
                <w:lang w:val="en-US" w:eastAsia="zh-CN"/>
              </w:rPr>
              <w:t>)</w:t>
            </w:r>
          </w:p>
        </w:tc>
        <w:tc>
          <w:tcPr>
            <w:tcW w:w="5762" w:type="dxa"/>
            <w:gridSpan w:val="3"/>
            <w:tcBorders>
              <w:left w:val="nil"/>
            </w:tcBorders>
            <w:vAlign w:val="center"/>
          </w:tcPr>
          <w:p>
            <w:pPr>
              <w:widowControl/>
              <w:spacing w:line="315" w:lineRule="atLeast"/>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201</w:t>
            </w:r>
            <w:r>
              <w:rPr>
                <w:rFonts w:hint="eastAsia" w:ascii="仿宋" w:hAnsi="仿宋" w:eastAsia="仿宋" w:cs="宋体"/>
                <w:color w:val="auto"/>
                <w:kern w:val="0"/>
                <w:sz w:val="22"/>
                <w:szCs w:val="22"/>
                <w:highlight w:val="none"/>
                <w:lang w:val="en-US" w:eastAsia="zh-CN"/>
              </w:rPr>
              <w:t>8</w:t>
            </w:r>
            <w:r>
              <w:rPr>
                <w:rFonts w:hint="eastAsia" w:ascii="仿宋" w:hAnsi="仿宋" w:eastAsia="仿宋" w:cs="宋体"/>
                <w:color w:val="auto"/>
                <w:kern w:val="0"/>
                <w:sz w:val="22"/>
                <w:szCs w:val="22"/>
                <w:highlight w:val="none"/>
              </w:rPr>
              <w:t>年1月1日至今完成的类似项目情况：</w:t>
            </w:r>
            <w:r>
              <w:rPr>
                <w:rFonts w:hint="eastAsia" w:ascii="宋体" w:hAnsi="宋体" w:eastAsia="仿宋" w:cs="宋体"/>
                <w:color w:val="auto"/>
                <w:kern w:val="0"/>
                <w:sz w:val="22"/>
                <w:szCs w:val="22"/>
                <w:highlight w:val="none"/>
              </w:rPr>
              <w:t> </w:t>
            </w:r>
          </w:p>
          <w:p>
            <w:pPr>
              <w:widowControl/>
              <w:spacing w:line="263" w:lineRule="atLeast"/>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中小学实践活动项目业绩的有一个得</w:t>
            </w:r>
            <w:r>
              <w:rPr>
                <w:rFonts w:hint="eastAsia" w:ascii="仿宋" w:hAnsi="仿宋" w:eastAsia="仿宋" w:cs="宋体"/>
                <w:color w:val="auto"/>
                <w:kern w:val="0"/>
                <w:sz w:val="22"/>
                <w:szCs w:val="22"/>
                <w:highlight w:val="none"/>
                <w:lang w:val="en-US" w:eastAsia="zh-CN"/>
              </w:rPr>
              <w:t>3</w:t>
            </w:r>
            <w:r>
              <w:rPr>
                <w:rFonts w:hint="eastAsia" w:ascii="仿宋" w:hAnsi="仿宋" w:eastAsia="仿宋" w:cs="宋体"/>
                <w:color w:val="auto"/>
                <w:kern w:val="0"/>
                <w:sz w:val="22"/>
                <w:szCs w:val="22"/>
                <w:highlight w:val="none"/>
              </w:rPr>
              <w:t>分，共</w:t>
            </w:r>
            <w:r>
              <w:rPr>
                <w:rFonts w:hint="eastAsia" w:ascii="仿宋" w:hAnsi="仿宋" w:eastAsia="仿宋" w:cs="宋体"/>
                <w:color w:val="auto"/>
                <w:kern w:val="0"/>
                <w:sz w:val="22"/>
                <w:szCs w:val="22"/>
                <w:highlight w:val="none"/>
                <w:lang w:val="en-US" w:eastAsia="zh-CN"/>
              </w:rPr>
              <w:t>15</w:t>
            </w:r>
            <w:r>
              <w:rPr>
                <w:rFonts w:hint="eastAsia" w:ascii="仿宋" w:hAnsi="仿宋" w:eastAsia="仿宋" w:cs="宋体"/>
                <w:color w:val="auto"/>
                <w:kern w:val="0"/>
                <w:sz w:val="22"/>
                <w:szCs w:val="22"/>
                <w:highlight w:val="none"/>
              </w:rPr>
              <w:t>分；</w:t>
            </w:r>
          </w:p>
          <w:p>
            <w:pPr>
              <w:widowControl/>
              <w:spacing w:line="263" w:lineRule="atLeast"/>
              <w:jc w:val="left"/>
              <w:rPr>
                <w:rFonts w:hint="eastAsia" w:ascii="仿宋" w:hAnsi="仿宋" w:eastAsia="仿宋" w:cs="仿宋"/>
                <w:color w:val="auto"/>
                <w:sz w:val="21"/>
                <w:szCs w:val="24"/>
                <w:highlight w:val="none"/>
              </w:rPr>
            </w:pPr>
            <w:r>
              <w:rPr>
                <w:rFonts w:hint="eastAsia" w:ascii="仿宋" w:hAnsi="仿宋" w:eastAsia="仿宋" w:cs="宋体"/>
                <w:b/>
                <w:bCs/>
                <w:color w:val="auto"/>
                <w:kern w:val="0"/>
                <w:sz w:val="22"/>
                <w:szCs w:val="22"/>
                <w:highlight w:val="none"/>
              </w:rPr>
              <w:t>需提供中标通知书、合同协议书等复印件加盖公章（原件备查，无原件不得分），否则不得分</w:t>
            </w:r>
            <w:r>
              <w:rPr>
                <w:rFonts w:hint="eastAsia" w:ascii="仿宋" w:hAnsi="仿宋" w:eastAsia="仿宋" w:cs="宋体"/>
                <w:color w:val="auto"/>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100" w:type="dxa"/>
            <w:gridSpan w:val="8"/>
            <w:vAlign w:val="center"/>
          </w:tcPr>
          <w:p>
            <w:pPr>
              <w:shd w:val="clear"/>
              <w:snapToGrid w:val="0"/>
              <w:spacing w:line="300" w:lineRule="exact"/>
              <w:ind w:firstLine="315" w:firstLineChars="150"/>
              <w:rPr>
                <w:rFonts w:hint="eastAsia" w:ascii="仿宋" w:hAnsi="仿宋" w:eastAsia="仿宋" w:cs="仿宋"/>
                <w:color w:val="auto"/>
                <w:kern w:val="0"/>
                <w:highlight w:val="none"/>
              </w:rPr>
            </w:pPr>
            <w:r>
              <w:rPr>
                <w:rFonts w:hint="eastAsia" w:ascii="仿宋" w:hAnsi="仿宋" w:eastAsia="仿宋" w:cs="仿宋"/>
                <w:color w:val="auto"/>
                <w:kern w:val="0"/>
                <w:highlight w:val="none"/>
              </w:rPr>
              <w:t>注：上述条款号2.2.2技术商务标的</w:t>
            </w:r>
            <w:r>
              <w:rPr>
                <w:rFonts w:hint="eastAsia" w:ascii="仿宋" w:hAnsi="仿宋" w:eastAsia="仿宋" w:cs="仿宋"/>
                <w:b/>
                <w:bCs/>
                <w:color w:val="auto"/>
                <w:kern w:val="0"/>
                <w:highlight w:val="none"/>
              </w:rPr>
              <w:t>所有材料需提供复印件并加盖单位公章</w:t>
            </w:r>
            <w:r>
              <w:rPr>
                <w:rFonts w:hint="eastAsia" w:ascii="仿宋" w:hAnsi="仿宋" w:eastAsia="仿宋" w:cs="仿宋"/>
                <w:color w:val="auto"/>
                <w:kern w:val="0"/>
                <w:highlight w:val="none"/>
              </w:rPr>
              <w:t>，</w:t>
            </w:r>
            <w:r>
              <w:rPr>
                <w:rFonts w:hint="eastAsia" w:ascii="仿宋" w:hAnsi="仿宋" w:eastAsia="仿宋" w:cs="仿宋"/>
                <w:b/>
                <w:bCs/>
                <w:color w:val="auto"/>
                <w:highlight w:val="none"/>
              </w:rPr>
              <w:t>同时提供原件查验</w:t>
            </w:r>
            <w:r>
              <w:rPr>
                <w:rFonts w:hint="eastAsia" w:ascii="仿宋" w:hAnsi="仿宋" w:eastAsia="仿宋" w:cs="仿宋"/>
                <w:color w:val="auto"/>
                <w:highlight w:val="none"/>
              </w:rPr>
              <w:t>，</w:t>
            </w:r>
            <w:r>
              <w:rPr>
                <w:rFonts w:hint="eastAsia" w:ascii="仿宋" w:hAnsi="仿宋" w:eastAsia="仿宋" w:cs="仿宋"/>
                <w:b/>
                <w:bCs/>
                <w:color w:val="auto"/>
                <w:highlight w:val="none"/>
              </w:rPr>
              <w:t>无原件不予得分。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26" w:type="dxa"/>
            <w:gridSpan w:val="2"/>
            <w:vAlign w:val="center"/>
          </w:tcPr>
          <w:p>
            <w:pPr>
              <w:shd w:val="clear"/>
              <w:spacing w:line="300" w:lineRule="exact"/>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2.2.3</w:t>
            </w:r>
          </w:p>
          <w:p>
            <w:pPr>
              <w:shd w:val="clear"/>
              <w:spacing w:line="300" w:lineRule="exact"/>
              <w:ind w:firstLine="21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报价标</w:t>
            </w:r>
          </w:p>
          <w:p>
            <w:pPr>
              <w:shd w:val="clear"/>
              <w:spacing w:line="300" w:lineRule="exact"/>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0分）</w:t>
            </w:r>
          </w:p>
        </w:tc>
        <w:tc>
          <w:tcPr>
            <w:tcW w:w="2531" w:type="dxa"/>
            <w:gridSpan w:val="2"/>
            <w:tcBorders>
              <w:left w:val="nil"/>
            </w:tcBorders>
            <w:vAlign w:val="center"/>
          </w:tcPr>
          <w:p>
            <w:pPr>
              <w:shd w:val="clear"/>
              <w:spacing w:line="300" w:lineRule="exact"/>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磋商基准价</w:t>
            </w:r>
          </w:p>
        </w:tc>
        <w:tc>
          <w:tcPr>
            <w:tcW w:w="6043" w:type="dxa"/>
            <w:gridSpan w:val="4"/>
            <w:tcBorders>
              <w:left w:val="nil"/>
            </w:tcBorders>
            <w:vAlign w:val="center"/>
          </w:tcPr>
          <w:p>
            <w:pPr>
              <w:shd w:val="clear"/>
              <w:rPr>
                <w:rFonts w:hint="eastAsia" w:ascii="仿宋" w:hAnsi="仿宋" w:eastAsia="仿宋" w:cs="仿宋"/>
                <w:color w:val="auto"/>
                <w:szCs w:val="24"/>
                <w:highlight w:val="none"/>
              </w:rPr>
            </w:pPr>
            <w:r>
              <w:rPr>
                <w:rFonts w:hint="eastAsia" w:ascii="仿宋" w:hAnsi="仿宋" w:eastAsia="仿宋" w:cs="仿宋"/>
                <w:color w:val="auto"/>
                <w:szCs w:val="24"/>
                <w:highlight w:val="none"/>
              </w:rPr>
              <w:t>满足招标文件要求且响应价格最低的响应报价为评标基准价，其价格分为满分（</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0分），其他投标单位的价格分统一按照下列公式计算：</w:t>
            </w:r>
          </w:p>
          <w:p>
            <w:pPr>
              <w:shd w:val="clear"/>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响应报价得分=(响应评标基准价／响应报价)×</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0%*100</w:t>
            </w:r>
          </w:p>
        </w:tc>
      </w:tr>
    </w:tbl>
    <w:p>
      <w:pPr>
        <w:shd w:val="clear"/>
        <w:spacing w:before="100" w:beforeAutospacing="1" w:after="100" w:afterAutospacing="1" w:line="400" w:lineRule="exact"/>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五、本投标项目执行扶持中小企业、支持监狱企业发展、促进残疾人就业等政府采购政策。</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小微型企业价格扣除</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（1）本项目对</w:t>
      </w:r>
      <w:r>
        <w:rPr>
          <w:rFonts w:hint="eastAsia" w:ascii="仿宋" w:hAnsi="仿宋" w:eastAsia="仿宋" w:cs="仿宋"/>
          <w:b/>
          <w:bCs w:val="0"/>
          <w:color w:val="auto"/>
          <w:sz w:val="24"/>
          <w:szCs w:val="24"/>
          <w:highlight w:val="none"/>
        </w:rPr>
        <w:t>小型和微型企业产品</w:t>
      </w:r>
      <w:r>
        <w:rPr>
          <w:rFonts w:hint="eastAsia" w:ascii="仿宋" w:hAnsi="仿宋" w:eastAsia="仿宋" w:cs="仿宋"/>
          <w:bCs/>
          <w:color w:val="auto"/>
          <w:sz w:val="24"/>
          <w:szCs w:val="24"/>
          <w:highlight w:val="none"/>
        </w:rPr>
        <w:t>给予10%的扣除价格，用扣除后的价格参与评审。</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（2）供应商需按照采购文件的要求提供相应的《</w:t>
      </w:r>
      <w:r>
        <w:rPr>
          <w:rFonts w:hint="eastAsia" w:ascii="仿宋" w:hAnsi="仿宋" w:eastAsia="仿宋" w:cs="仿宋"/>
          <w:bCs/>
          <w:color w:val="auto"/>
          <w:sz w:val="24"/>
          <w:szCs w:val="24"/>
          <w:highlight w:val="none"/>
          <w:lang w:val="en-US" w:eastAsia="zh-CN"/>
        </w:rPr>
        <w:t>中小</w:t>
      </w:r>
      <w:r>
        <w:rPr>
          <w:rFonts w:hint="eastAsia" w:ascii="仿宋" w:hAnsi="仿宋" w:eastAsia="仿宋" w:cs="仿宋"/>
          <w:bCs/>
          <w:color w:val="auto"/>
          <w:sz w:val="24"/>
          <w:szCs w:val="24"/>
          <w:highlight w:val="none"/>
        </w:rPr>
        <w:t>企业声明函》。</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（3）企业标准请参照《关于印发中小企业划型标准规定的通知》（工信部联企业[2011]300号）文件规定自行填写。</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2、残疾人福利单位价格扣除</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（1）本项目对残疾人福利性单位视同小型、微型企业，给予</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%的价格扣除，用扣除后的价格参与评审。</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（2）残疾人福利单位需按照采购文件的要求提供《残疾人福利性单位声明函》。</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（3）残疾人福利单位标准请参照《关于促进残疾人就业政府采购政策的通知》（财库〔2017〕141号）。</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3、监狱和戒毒企业价格扣除</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（1）本项目对监狱和戒毒企业（简称监狱企业）视同小型、微型企业，给予6%的价格扣除，用扣除后的价格参与评审。</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（3）监狱企业标准请参照《关于政府采购支持监狱企业发展有关问题的通知》（财库[2014]68号）。</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4、残疾人福利单位、监狱企业属于小型、微型企业的，不重复享受政策。</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6、联合体各方均为小型、微型企业（残疾人福利单位、监狱企业）的，联合体享受6%价格扣除，用扣除后的价格参与评审。</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7、根据《江苏省政府采购信用管理暂行办法》的规定，对有失信行为的供应商将根据信用评价结果按规定予以扣分或价格加成。</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注：1、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379" w:firstLineChars="158"/>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2、投标人为小微企业或残疾人福利性单位的，招标人或者其委托的采购代理机构将随中标结果同时公告其《中小企业声明函》或《残疾人福利性单位声明函》，接受社会监督。</w:t>
      </w:r>
    </w:p>
    <w:p>
      <w:pPr>
        <w:keepNext w:val="0"/>
        <w:keepLines w:val="0"/>
        <w:pageBreakBefore w:val="0"/>
        <w:widowControl w:val="0"/>
        <w:shd w:val="clea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3、投标人提供的《中小企业声明函》或《残疾人福利性单位声明函》与事实不符的，招标人将依照《政府采购法》第七十七条第一款的规定追究法律责任。</w:t>
      </w:r>
    </w:p>
    <w:p>
      <w:pPr>
        <w:pStyle w:val="9"/>
        <w:shd w:val="clear"/>
        <w:rPr>
          <w:color w:val="auto"/>
          <w:highlight w:val="none"/>
        </w:rPr>
      </w:pPr>
      <w:r>
        <w:rPr>
          <w:color w:val="auto"/>
          <w:highlight w:val="none"/>
        </w:rPr>
        <w:br w:type="page"/>
      </w:r>
    </w:p>
    <w:p>
      <w:pPr>
        <w:widowControl/>
        <w:shd w:val="clear"/>
        <w:spacing w:line="360" w:lineRule="auto"/>
        <w:jc w:val="center"/>
        <w:rPr>
          <w:rFonts w:ascii="仿宋" w:hAnsi="仿宋" w:eastAsia="仿宋"/>
          <w:color w:val="auto"/>
          <w:sz w:val="24"/>
          <w:szCs w:val="24"/>
          <w:highlight w:val="none"/>
        </w:rPr>
      </w:pPr>
      <w:r>
        <w:rPr>
          <w:rFonts w:ascii="仿宋" w:hAnsi="仿宋" w:eastAsia="仿宋"/>
          <w:color w:val="auto"/>
          <w:sz w:val="32"/>
          <w:szCs w:val="32"/>
          <w:highlight w:val="none"/>
        </w:rPr>
        <w:t>第七章</w:t>
      </w:r>
      <w:r>
        <w:rPr>
          <w:rFonts w:hint="eastAsia" w:ascii="仿宋" w:hAnsi="仿宋" w:eastAsia="仿宋"/>
          <w:color w:val="auto"/>
          <w:sz w:val="32"/>
          <w:szCs w:val="32"/>
          <w:highlight w:val="none"/>
        </w:rPr>
        <w:t xml:space="preserve">  </w:t>
      </w:r>
      <w:r>
        <w:rPr>
          <w:rFonts w:ascii="仿宋" w:hAnsi="仿宋" w:eastAsia="仿宋"/>
          <w:color w:val="auto"/>
          <w:sz w:val="32"/>
          <w:szCs w:val="32"/>
          <w:highlight w:val="none"/>
        </w:rPr>
        <w:t>竞争性供应商响应文件组成</w:t>
      </w:r>
    </w:p>
    <w:p>
      <w:pPr>
        <w:shd w:val="clear"/>
        <w:spacing w:line="360" w:lineRule="auto"/>
        <w:rPr>
          <w:rFonts w:ascii="仿宋" w:hAnsi="仿宋" w:eastAsia="仿宋"/>
          <w:color w:val="auto"/>
          <w:sz w:val="24"/>
          <w:szCs w:val="24"/>
          <w:highlight w:val="none"/>
        </w:rPr>
      </w:pPr>
    </w:p>
    <w:p>
      <w:pPr>
        <w:pStyle w:val="5"/>
        <w:shd w:val="clear"/>
        <w:spacing w:line="360" w:lineRule="auto"/>
        <w:jc w:val="center"/>
        <w:rPr>
          <w:rFonts w:ascii="仿宋" w:hAnsi="仿宋" w:eastAsia="仿宋"/>
          <w:color w:val="auto"/>
          <w:sz w:val="28"/>
          <w:szCs w:val="28"/>
          <w:highlight w:val="none"/>
        </w:rPr>
      </w:pPr>
      <w:bookmarkStart w:id="112" w:name="_Toc482189588"/>
      <w:bookmarkEnd w:id="112"/>
      <w:bookmarkStart w:id="113" w:name="_Toc482192402"/>
      <w:r>
        <w:rPr>
          <w:rFonts w:ascii="仿宋" w:hAnsi="仿宋" w:eastAsia="仿宋"/>
          <w:color w:val="auto"/>
          <w:sz w:val="28"/>
          <w:szCs w:val="28"/>
          <w:highlight w:val="none"/>
        </w:rPr>
        <w:t>封面</w:t>
      </w:r>
      <w:bookmarkEnd w:id="113"/>
    </w:p>
    <w:p>
      <w:pPr>
        <w:shd w:val="clear"/>
        <w:spacing w:line="360" w:lineRule="auto"/>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竞争性供应商响应文件</w:t>
      </w:r>
    </w:p>
    <w:p>
      <w:pPr>
        <w:shd w:val="clear"/>
        <w:spacing w:line="360" w:lineRule="auto"/>
        <w:jc w:val="left"/>
        <w:rPr>
          <w:rFonts w:ascii="仿宋" w:hAnsi="仿宋" w:eastAsia="仿宋"/>
          <w:b/>
          <w:bCs/>
          <w:color w:val="auto"/>
          <w:kern w:val="0"/>
          <w:sz w:val="24"/>
          <w:szCs w:val="24"/>
          <w:highlight w:val="none"/>
        </w:rPr>
      </w:pPr>
    </w:p>
    <w:p>
      <w:pPr>
        <w:pStyle w:val="53"/>
        <w:shd w:val="clear"/>
        <w:ind w:firstLine="0"/>
        <w:jc w:val="center"/>
        <w:rPr>
          <w:rFonts w:ascii="仿宋" w:hAnsi="仿宋" w:eastAsia="仿宋"/>
          <w:b/>
          <w:bCs/>
          <w:color w:val="auto"/>
          <w:sz w:val="28"/>
          <w:szCs w:val="28"/>
          <w:highlight w:val="none"/>
        </w:rPr>
      </w:pPr>
      <w:r>
        <w:rPr>
          <w:rFonts w:ascii="仿宋" w:hAnsi="仿宋" w:eastAsia="仿宋"/>
          <w:color w:val="auto"/>
          <w:sz w:val="28"/>
          <w:szCs w:val="28"/>
          <w:highlight w:val="none"/>
          <w:u w:val="single"/>
        </w:rPr>
        <w:t>资格证明材料包/技术标包/报价标包</w:t>
      </w:r>
    </w:p>
    <w:p>
      <w:pPr>
        <w:shd w:val="clear"/>
        <w:spacing w:line="360" w:lineRule="auto"/>
        <w:jc w:val="left"/>
        <w:rPr>
          <w:rFonts w:ascii="仿宋" w:hAnsi="仿宋" w:eastAsia="仿宋"/>
          <w:b/>
          <w:bCs/>
          <w:color w:val="auto"/>
          <w:kern w:val="0"/>
          <w:sz w:val="28"/>
          <w:szCs w:val="28"/>
          <w:highlight w:val="none"/>
        </w:rPr>
      </w:pPr>
    </w:p>
    <w:p>
      <w:pPr>
        <w:shd w:val="clear"/>
        <w:spacing w:line="360" w:lineRule="auto"/>
        <w:jc w:val="left"/>
        <w:rPr>
          <w:rFonts w:ascii="仿宋" w:hAnsi="仿宋" w:eastAsia="仿宋"/>
          <w:b/>
          <w:bCs/>
          <w:color w:val="auto"/>
          <w:kern w:val="0"/>
          <w:sz w:val="28"/>
          <w:szCs w:val="28"/>
          <w:highlight w:val="none"/>
        </w:rPr>
      </w:pPr>
    </w:p>
    <w:p>
      <w:pPr>
        <w:shd w:val="clear"/>
        <w:spacing w:line="360" w:lineRule="auto"/>
        <w:ind w:firstLine="843" w:firstLineChars="300"/>
        <w:rPr>
          <w:rFonts w:ascii="仿宋" w:hAnsi="仿宋" w:eastAsia="仿宋"/>
          <w:b/>
          <w:bCs/>
          <w:color w:val="auto"/>
          <w:sz w:val="28"/>
          <w:szCs w:val="28"/>
          <w:highlight w:val="none"/>
        </w:rPr>
      </w:pPr>
    </w:p>
    <w:p>
      <w:pPr>
        <w:shd w:val="clear"/>
        <w:spacing w:line="360" w:lineRule="auto"/>
        <w:ind w:firstLine="843" w:firstLineChars="300"/>
        <w:rPr>
          <w:rFonts w:ascii="仿宋" w:hAnsi="仿宋" w:eastAsia="仿宋"/>
          <w:b/>
          <w:bCs/>
          <w:color w:val="auto"/>
          <w:sz w:val="28"/>
          <w:szCs w:val="28"/>
          <w:highlight w:val="none"/>
        </w:rPr>
      </w:pPr>
    </w:p>
    <w:p>
      <w:pPr>
        <w:shd w:val="clear"/>
        <w:spacing w:line="360" w:lineRule="auto"/>
        <w:ind w:firstLine="843" w:firstLineChars="300"/>
        <w:rPr>
          <w:rFonts w:ascii="仿宋" w:hAnsi="仿宋" w:eastAsia="仿宋"/>
          <w:b/>
          <w:bCs/>
          <w:color w:val="auto"/>
          <w:sz w:val="28"/>
          <w:szCs w:val="28"/>
          <w:highlight w:val="none"/>
        </w:rPr>
      </w:pPr>
      <w:r>
        <w:rPr>
          <w:rFonts w:ascii="仿宋" w:hAnsi="仿宋" w:eastAsia="仿宋"/>
          <w:b/>
          <w:bCs/>
          <w:color w:val="auto"/>
          <w:sz w:val="28"/>
          <w:szCs w:val="28"/>
          <w:highlight w:val="none"/>
        </w:rPr>
        <w:t>项目名称：</w:t>
      </w:r>
    </w:p>
    <w:p>
      <w:pPr>
        <w:shd w:val="clear"/>
        <w:spacing w:line="360" w:lineRule="auto"/>
        <w:ind w:firstLine="843" w:firstLineChars="300"/>
        <w:rPr>
          <w:rFonts w:ascii="仿宋" w:hAnsi="仿宋" w:eastAsia="仿宋"/>
          <w:b/>
          <w:bCs/>
          <w:color w:val="auto"/>
          <w:sz w:val="28"/>
          <w:szCs w:val="28"/>
          <w:highlight w:val="none"/>
          <w:u w:val="single"/>
        </w:rPr>
      </w:pPr>
      <w:r>
        <w:rPr>
          <w:rFonts w:ascii="仿宋" w:hAnsi="仿宋" w:eastAsia="仿宋"/>
          <w:b/>
          <w:bCs/>
          <w:color w:val="auto"/>
          <w:sz w:val="28"/>
          <w:szCs w:val="28"/>
          <w:highlight w:val="none"/>
        </w:rPr>
        <w:t>项目编号：</w:t>
      </w:r>
    </w:p>
    <w:p>
      <w:pPr>
        <w:shd w:val="clear"/>
        <w:spacing w:line="360" w:lineRule="auto"/>
        <w:ind w:firstLine="843" w:firstLineChars="300"/>
        <w:rPr>
          <w:rFonts w:ascii="仿宋" w:hAnsi="仿宋" w:eastAsia="仿宋"/>
          <w:b/>
          <w:bCs/>
          <w:color w:val="auto"/>
          <w:sz w:val="28"/>
          <w:szCs w:val="28"/>
          <w:highlight w:val="none"/>
        </w:rPr>
      </w:pPr>
      <w:r>
        <w:rPr>
          <w:rFonts w:ascii="仿宋" w:hAnsi="仿宋" w:eastAsia="仿宋"/>
          <w:b/>
          <w:bCs/>
          <w:color w:val="auto"/>
          <w:sz w:val="28"/>
          <w:szCs w:val="28"/>
          <w:highlight w:val="none"/>
        </w:rPr>
        <w:t>磋商供应商名称：</w:t>
      </w:r>
    </w:p>
    <w:p>
      <w:pPr>
        <w:shd w:val="clear"/>
        <w:spacing w:line="360" w:lineRule="auto"/>
        <w:ind w:firstLine="970" w:firstLineChars="345"/>
        <w:rPr>
          <w:rFonts w:ascii="仿宋" w:hAnsi="仿宋" w:eastAsia="仿宋"/>
          <w:b/>
          <w:bCs/>
          <w:color w:val="auto"/>
          <w:sz w:val="28"/>
          <w:szCs w:val="28"/>
          <w:highlight w:val="none"/>
        </w:rPr>
      </w:pPr>
      <w:r>
        <w:rPr>
          <w:rFonts w:ascii="仿宋" w:hAnsi="仿宋" w:eastAsia="仿宋"/>
          <w:b/>
          <w:bCs/>
          <w:color w:val="auto"/>
          <w:sz w:val="28"/>
          <w:szCs w:val="28"/>
          <w:highlight w:val="none"/>
        </w:rPr>
        <w:t>日期：</w:t>
      </w:r>
    </w:p>
    <w:p>
      <w:pPr>
        <w:pStyle w:val="53"/>
        <w:shd w:val="clear"/>
        <w:ind w:firstLine="1848" w:firstLineChars="770"/>
        <w:rPr>
          <w:rFonts w:ascii="仿宋" w:hAnsi="仿宋" w:eastAsia="仿宋"/>
          <w:color w:val="auto"/>
          <w:kern w:val="2"/>
          <w:highlight w:val="none"/>
        </w:rPr>
      </w:pPr>
    </w:p>
    <w:p>
      <w:pPr>
        <w:pStyle w:val="53"/>
        <w:shd w:val="clear"/>
        <w:ind w:firstLine="1848" w:firstLineChars="770"/>
        <w:rPr>
          <w:rFonts w:ascii="仿宋" w:hAnsi="仿宋" w:eastAsia="仿宋"/>
          <w:color w:val="auto"/>
          <w:kern w:val="2"/>
          <w:highlight w:val="none"/>
        </w:rPr>
      </w:pPr>
    </w:p>
    <w:p>
      <w:pPr>
        <w:shd w:val="clear"/>
        <w:snapToGrid w:val="0"/>
        <w:spacing w:line="360" w:lineRule="auto"/>
        <w:jc w:val="center"/>
        <w:outlineLvl w:val="0"/>
        <w:rPr>
          <w:rFonts w:ascii="仿宋" w:hAnsi="仿宋" w:eastAsia="仿宋"/>
          <w:color w:val="auto"/>
          <w:sz w:val="24"/>
          <w:szCs w:val="24"/>
          <w:highlight w:val="none"/>
        </w:rPr>
      </w:pPr>
      <w:bookmarkStart w:id="114" w:name="_Toc438651224"/>
      <w:bookmarkEnd w:id="114"/>
    </w:p>
    <w:p>
      <w:pPr>
        <w:shd w:val="clear"/>
        <w:snapToGrid w:val="0"/>
        <w:spacing w:line="360" w:lineRule="auto"/>
        <w:jc w:val="center"/>
        <w:outlineLvl w:val="0"/>
        <w:rPr>
          <w:rFonts w:ascii="仿宋" w:hAnsi="仿宋" w:eastAsia="仿宋"/>
          <w:color w:val="auto"/>
          <w:sz w:val="24"/>
          <w:szCs w:val="24"/>
          <w:highlight w:val="none"/>
        </w:rPr>
      </w:pPr>
    </w:p>
    <w:p>
      <w:pPr>
        <w:shd w:val="clear"/>
        <w:snapToGrid w:val="0"/>
        <w:spacing w:line="360" w:lineRule="auto"/>
        <w:jc w:val="center"/>
        <w:outlineLvl w:val="0"/>
        <w:rPr>
          <w:rFonts w:ascii="仿宋" w:hAnsi="仿宋" w:eastAsia="仿宋"/>
          <w:color w:val="auto"/>
          <w:sz w:val="24"/>
          <w:szCs w:val="24"/>
          <w:highlight w:val="none"/>
        </w:rPr>
      </w:pPr>
    </w:p>
    <w:p>
      <w:pPr>
        <w:pStyle w:val="9"/>
        <w:shd w:val="clear"/>
        <w:rPr>
          <w:rFonts w:ascii="仿宋" w:hAnsi="仿宋" w:eastAsia="仿宋"/>
          <w:color w:val="auto"/>
          <w:sz w:val="24"/>
          <w:szCs w:val="24"/>
          <w:highlight w:val="none"/>
        </w:rPr>
      </w:pPr>
    </w:p>
    <w:p>
      <w:pPr>
        <w:pStyle w:val="9"/>
        <w:shd w:val="clear"/>
        <w:rPr>
          <w:rFonts w:ascii="仿宋" w:hAnsi="仿宋" w:eastAsia="仿宋"/>
          <w:color w:val="auto"/>
          <w:sz w:val="24"/>
          <w:szCs w:val="24"/>
          <w:highlight w:val="none"/>
        </w:rPr>
      </w:pPr>
    </w:p>
    <w:p>
      <w:pPr>
        <w:pStyle w:val="9"/>
        <w:shd w:val="clear"/>
        <w:rPr>
          <w:rFonts w:ascii="仿宋" w:hAnsi="仿宋" w:eastAsia="仿宋"/>
          <w:color w:val="auto"/>
          <w:sz w:val="24"/>
          <w:szCs w:val="24"/>
          <w:highlight w:val="none"/>
        </w:rPr>
      </w:pPr>
    </w:p>
    <w:p>
      <w:pPr>
        <w:pStyle w:val="9"/>
        <w:shd w:val="clear"/>
        <w:rPr>
          <w:rFonts w:ascii="仿宋" w:hAnsi="仿宋" w:eastAsia="仿宋"/>
          <w:color w:val="auto"/>
          <w:sz w:val="24"/>
          <w:szCs w:val="24"/>
          <w:highlight w:val="none"/>
        </w:rPr>
      </w:pPr>
    </w:p>
    <w:p>
      <w:pPr>
        <w:pStyle w:val="9"/>
        <w:shd w:val="clear"/>
        <w:rPr>
          <w:rFonts w:ascii="仿宋" w:hAnsi="仿宋" w:eastAsia="仿宋"/>
          <w:color w:val="auto"/>
          <w:sz w:val="24"/>
          <w:szCs w:val="24"/>
          <w:highlight w:val="none"/>
        </w:rPr>
      </w:pPr>
    </w:p>
    <w:p>
      <w:pPr>
        <w:shd w:val="clear"/>
        <w:snapToGrid w:val="0"/>
        <w:spacing w:line="360" w:lineRule="auto"/>
        <w:jc w:val="center"/>
        <w:outlineLvl w:val="0"/>
        <w:rPr>
          <w:rFonts w:ascii="仿宋" w:hAnsi="仿宋" w:eastAsia="仿宋"/>
          <w:color w:val="auto"/>
          <w:sz w:val="24"/>
          <w:szCs w:val="24"/>
          <w:highlight w:val="none"/>
        </w:rPr>
      </w:pPr>
    </w:p>
    <w:p>
      <w:pPr>
        <w:shd w:val="clear"/>
        <w:snapToGrid w:val="0"/>
        <w:spacing w:line="360" w:lineRule="auto"/>
        <w:jc w:val="center"/>
        <w:outlineLvl w:val="0"/>
        <w:rPr>
          <w:rFonts w:ascii="仿宋" w:hAnsi="仿宋" w:eastAsia="仿宋"/>
          <w:color w:val="auto"/>
          <w:sz w:val="28"/>
          <w:szCs w:val="28"/>
          <w:highlight w:val="none"/>
        </w:rPr>
      </w:pPr>
      <w:r>
        <w:rPr>
          <w:rFonts w:ascii="仿宋" w:hAnsi="仿宋" w:eastAsia="仿宋"/>
          <w:color w:val="auto"/>
          <w:sz w:val="28"/>
          <w:szCs w:val="28"/>
          <w:highlight w:val="none"/>
        </w:rPr>
        <w:t>第一部分资格审查材料内容</w:t>
      </w:r>
    </w:p>
    <w:p>
      <w:pPr>
        <w:shd w:val="clear"/>
        <w:autoSpaceDE w:val="0"/>
        <w:autoSpaceDN w:val="0"/>
        <w:adjustRightInd w:val="0"/>
        <w:spacing w:line="360" w:lineRule="auto"/>
        <w:jc w:val="center"/>
        <w:rPr>
          <w:rFonts w:ascii="仿宋" w:hAnsi="仿宋" w:eastAsia="仿宋"/>
          <w:b/>
          <w:bCs/>
          <w:color w:val="auto"/>
          <w:sz w:val="24"/>
          <w:szCs w:val="24"/>
          <w:highlight w:val="none"/>
        </w:rPr>
      </w:pPr>
      <w:r>
        <w:rPr>
          <w:rFonts w:ascii="仿宋" w:hAnsi="仿宋" w:eastAsia="仿宋"/>
          <w:b/>
          <w:bCs/>
          <w:color w:val="auto"/>
          <w:sz w:val="24"/>
          <w:szCs w:val="24"/>
          <w:highlight w:val="none"/>
        </w:rPr>
        <w:t>目录</w:t>
      </w:r>
    </w:p>
    <w:tbl>
      <w:tblPr>
        <w:tblStyle w:val="22"/>
        <w:tblW w:w="9229" w:type="dxa"/>
        <w:tblInd w:w="93" w:type="dxa"/>
        <w:tblLayout w:type="fixed"/>
        <w:tblCellMar>
          <w:top w:w="0" w:type="dxa"/>
          <w:left w:w="108" w:type="dxa"/>
          <w:bottom w:w="0" w:type="dxa"/>
          <w:right w:w="108" w:type="dxa"/>
        </w:tblCellMar>
      </w:tblPr>
      <w:tblGrid>
        <w:gridCol w:w="760"/>
        <w:gridCol w:w="6160"/>
        <w:gridCol w:w="2309"/>
      </w:tblGrid>
      <w:tr>
        <w:tblPrEx>
          <w:tblCellMar>
            <w:top w:w="0" w:type="dxa"/>
            <w:left w:w="108" w:type="dxa"/>
            <w:bottom w:w="0" w:type="dxa"/>
            <w:right w:w="108" w:type="dxa"/>
          </w:tblCellMar>
        </w:tblPrEx>
        <w:trPr>
          <w:trHeight w:val="410"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jc w:val="center"/>
              <w:rPr>
                <w:rFonts w:ascii="仿宋" w:hAnsi="仿宋" w:eastAsia="仿宋"/>
                <w:color w:val="auto"/>
                <w:kern w:val="0"/>
                <w:sz w:val="24"/>
                <w:szCs w:val="24"/>
                <w:highlight w:val="none"/>
              </w:rPr>
            </w:pPr>
            <w:r>
              <w:rPr>
                <w:rFonts w:ascii="仿宋" w:hAnsi="仿宋" w:eastAsia="仿宋"/>
                <w:color w:val="auto"/>
                <w:kern w:val="0"/>
                <w:sz w:val="24"/>
                <w:szCs w:val="24"/>
                <w:highlight w:val="none"/>
              </w:rPr>
              <w:t>序号</w:t>
            </w:r>
          </w:p>
        </w:tc>
        <w:tc>
          <w:tcPr>
            <w:tcW w:w="6160" w:type="dxa"/>
            <w:tcBorders>
              <w:top w:val="single" w:color="auto" w:sz="4" w:space="0"/>
              <w:left w:val="nil"/>
              <w:bottom w:val="single" w:color="auto" w:sz="4" w:space="0"/>
              <w:right w:val="single" w:color="auto" w:sz="4" w:space="0"/>
            </w:tcBorders>
            <w:vAlign w:val="center"/>
          </w:tcPr>
          <w:p>
            <w:pPr>
              <w:widowControl/>
              <w:shd w:val="clear"/>
              <w:spacing w:line="360" w:lineRule="auto"/>
              <w:jc w:val="center"/>
              <w:rPr>
                <w:rFonts w:ascii="仿宋" w:hAnsi="仿宋" w:eastAsia="仿宋"/>
                <w:color w:val="auto"/>
                <w:kern w:val="0"/>
                <w:sz w:val="24"/>
                <w:szCs w:val="24"/>
                <w:highlight w:val="none"/>
              </w:rPr>
            </w:pPr>
            <w:r>
              <w:rPr>
                <w:rFonts w:ascii="仿宋" w:hAnsi="仿宋" w:eastAsia="仿宋"/>
                <w:color w:val="auto"/>
                <w:kern w:val="0"/>
                <w:sz w:val="24"/>
                <w:szCs w:val="24"/>
                <w:highlight w:val="none"/>
              </w:rPr>
              <w:t>材料明细</w:t>
            </w:r>
          </w:p>
        </w:tc>
        <w:tc>
          <w:tcPr>
            <w:tcW w:w="2309" w:type="dxa"/>
            <w:tcBorders>
              <w:top w:val="single" w:color="auto" w:sz="4" w:space="0"/>
              <w:left w:val="nil"/>
              <w:bottom w:val="single" w:color="auto" w:sz="4" w:space="0"/>
              <w:right w:val="single" w:color="auto" w:sz="4" w:space="0"/>
            </w:tcBorders>
            <w:vAlign w:val="center"/>
          </w:tcPr>
          <w:p>
            <w:pPr>
              <w:widowControl/>
              <w:shd w:val="clear"/>
              <w:spacing w:line="360" w:lineRule="auto"/>
              <w:jc w:val="left"/>
              <w:rPr>
                <w:rFonts w:ascii="仿宋" w:hAnsi="仿宋" w:eastAsia="仿宋"/>
                <w:color w:val="auto"/>
                <w:kern w:val="0"/>
                <w:sz w:val="24"/>
                <w:szCs w:val="24"/>
                <w:highlight w:val="none"/>
              </w:rPr>
            </w:pPr>
            <w:r>
              <w:rPr>
                <w:rFonts w:ascii="仿宋" w:hAnsi="仿宋" w:eastAsia="仿宋"/>
                <w:color w:val="auto"/>
                <w:kern w:val="0"/>
                <w:sz w:val="24"/>
                <w:szCs w:val="24"/>
                <w:highlight w:val="none"/>
              </w:rPr>
              <w:t>是否符合（打√）</w:t>
            </w:r>
          </w:p>
        </w:tc>
      </w:tr>
      <w:tr>
        <w:tblPrEx>
          <w:tblCellMar>
            <w:top w:w="0" w:type="dxa"/>
            <w:left w:w="108" w:type="dxa"/>
            <w:bottom w:w="0" w:type="dxa"/>
            <w:right w:w="108" w:type="dxa"/>
          </w:tblCellMar>
        </w:tblPrEx>
        <w:trPr>
          <w:trHeight w:val="72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ind w:firstLine="240" w:firstLineChars="100"/>
              <w:jc w:val="left"/>
              <w:rPr>
                <w:rFonts w:ascii="仿宋" w:hAnsi="仿宋" w:eastAsia="仿宋"/>
                <w:color w:val="auto"/>
                <w:kern w:val="0"/>
                <w:sz w:val="24"/>
                <w:szCs w:val="24"/>
                <w:highlight w:val="none"/>
              </w:rPr>
            </w:pPr>
            <w:r>
              <w:rPr>
                <w:rFonts w:ascii="仿宋" w:hAnsi="仿宋" w:eastAsia="仿宋"/>
                <w:color w:val="auto"/>
                <w:kern w:val="0"/>
                <w:sz w:val="24"/>
                <w:szCs w:val="24"/>
                <w:highlight w:val="none"/>
              </w:rPr>
              <w:t>1</w:t>
            </w:r>
          </w:p>
        </w:tc>
        <w:tc>
          <w:tcPr>
            <w:tcW w:w="6160" w:type="dxa"/>
            <w:tcBorders>
              <w:top w:val="single" w:color="auto" w:sz="4" w:space="0"/>
              <w:left w:val="nil"/>
              <w:bottom w:val="single" w:color="auto" w:sz="4" w:space="0"/>
              <w:right w:val="single" w:color="auto" w:sz="4" w:space="0"/>
            </w:tcBorders>
          </w:tcPr>
          <w:p>
            <w:pPr>
              <w:widowControl/>
              <w:shd w:val="clear"/>
              <w:jc w:val="left"/>
              <w:rPr>
                <w:rFonts w:ascii="仿宋" w:hAnsi="仿宋" w:eastAsia="仿宋"/>
                <w:color w:val="auto"/>
                <w:kern w:val="0"/>
                <w:sz w:val="24"/>
                <w:szCs w:val="24"/>
                <w:highlight w:val="none"/>
              </w:rPr>
            </w:pPr>
            <w:r>
              <w:rPr>
                <w:rFonts w:ascii="仿宋" w:hAnsi="仿宋" w:eastAsia="仿宋"/>
                <w:color w:val="auto"/>
                <w:kern w:val="0"/>
                <w:sz w:val="24"/>
                <w:szCs w:val="24"/>
                <w:highlight w:val="none"/>
              </w:rPr>
              <w:t>法定代表人参加项目磋商的，须提供法定代表人身份证明书原件；非法定代表人参加的，必须提供法定代表人（或分公司负责人）签名或盖章的授权委托书原件及被授权代表身份证</w:t>
            </w:r>
            <w:r>
              <w:rPr>
                <w:rFonts w:hint="eastAsia" w:ascii="仿宋" w:hAnsi="仿宋" w:eastAsia="仿宋"/>
                <w:color w:val="auto"/>
                <w:kern w:val="0"/>
                <w:sz w:val="24"/>
                <w:szCs w:val="24"/>
                <w:highlight w:val="none"/>
              </w:rPr>
              <w:t>原件</w:t>
            </w:r>
            <w:r>
              <w:rPr>
                <w:rFonts w:ascii="仿宋" w:hAnsi="仿宋" w:eastAsia="仿宋"/>
                <w:color w:val="auto"/>
                <w:kern w:val="0"/>
                <w:sz w:val="24"/>
                <w:szCs w:val="24"/>
                <w:highlight w:val="none"/>
              </w:rPr>
              <w:t>；</w:t>
            </w:r>
          </w:p>
        </w:tc>
        <w:tc>
          <w:tcPr>
            <w:tcW w:w="2309" w:type="dxa"/>
            <w:tcBorders>
              <w:top w:val="single" w:color="auto" w:sz="4" w:space="0"/>
              <w:left w:val="nil"/>
              <w:bottom w:val="single" w:color="auto" w:sz="4" w:space="0"/>
              <w:right w:val="single" w:color="auto" w:sz="4" w:space="0"/>
            </w:tcBorders>
            <w:vAlign w:val="center"/>
          </w:tcPr>
          <w:p>
            <w:pPr>
              <w:widowControl/>
              <w:shd w:val="clear"/>
              <w:spacing w:line="360" w:lineRule="auto"/>
              <w:jc w:val="center"/>
              <w:rPr>
                <w:rFonts w:ascii="仿宋" w:hAnsi="仿宋" w:eastAsia="仿宋"/>
                <w:color w:val="auto"/>
                <w:kern w:val="0"/>
                <w:sz w:val="24"/>
                <w:szCs w:val="24"/>
                <w:highlight w:val="none"/>
              </w:rPr>
            </w:pPr>
            <w:r>
              <w:rPr>
                <w:rFonts w:ascii="仿宋" w:hAnsi="仿宋" w:eastAsia="仿宋"/>
                <w:color w:val="auto"/>
                <w:kern w:val="0"/>
                <w:sz w:val="24"/>
                <w:szCs w:val="24"/>
                <w:highlight w:val="none"/>
              </w:rPr>
              <w:t>　</w:t>
            </w:r>
          </w:p>
        </w:tc>
      </w:tr>
      <w:tr>
        <w:tblPrEx>
          <w:tblCellMar>
            <w:top w:w="0" w:type="dxa"/>
            <w:left w:w="108" w:type="dxa"/>
            <w:bottom w:w="0" w:type="dxa"/>
            <w:right w:w="108" w:type="dxa"/>
          </w:tblCellMar>
        </w:tblPrEx>
        <w:trPr>
          <w:trHeight w:val="4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hd w:val="clear"/>
              <w:spacing w:line="240" w:lineRule="auto"/>
              <w:ind w:firstLine="240" w:firstLineChars="100"/>
              <w:jc w:val="left"/>
              <w:rPr>
                <w:rFonts w:ascii="仿宋" w:hAnsi="仿宋" w:eastAsia="仿宋"/>
                <w:color w:val="auto"/>
                <w:kern w:val="0"/>
                <w:sz w:val="24"/>
                <w:szCs w:val="24"/>
                <w:highlight w:val="none"/>
              </w:rPr>
            </w:pPr>
            <w:r>
              <w:rPr>
                <w:rFonts w:ascii="仿宋" w:hAnsi="仿宋" w:eastAsia="仿宋"/>
                <w:color w:val="auto"/>
                <w:kern w:val="0"/>
                <w:sz w:val="24"/>
                <w:szCs w:val="24"/>
                <w:highlight w:val="none"/>
              </w:rPr>
              <w:t>2</w:t>
            </w:r>
          </w:p>
        </w:tc>
        <w:tc>
          <w:tcPr>
            <w:tcW w:w="6160" w:type="dxa"/>
            <w:tcBorders>
              <w:top w:val="single" w:color="auto" w:sz="4" w:space="0"/>
              <w:left w:val="nil"/>
              <w:bottom w:val="single" w:color="auto" w:sz="4" w:space="0"/>
              <w:right w:val="single" w:color="auto" w:sz="4" w:space="0"/>
            </w:tcBorders>
          </w:tcPr>
          <w:p>
            <w:pPr>
              <w:shd w:val="clear"/>
              <w:spacing w:line="360" w:lineRule="auto"/>
              <w:rPr>
                <w:rFonts w:ascii="仿宋" w:hAnsi="仿宋" w:eastAsia="仿宋"/>
                <w:color w:val="auto"/>
                <w:sz w:val="24"/>
                <w:szCs w:val="24"/>
                <w:highlight w:val="none"/>
              </w:rPr>
            </w:pPr>
            <w:r>
              <w:rPr>
                <w:rFonts w:hint="eastAsia" w:ascii="仿宋" w:hAnsi="仿宋" w:eastAsia="仿宋" w:cs="宋体"/>
                <w:color w:val="auto"/>
                <w:sz w:val="24"/>
                <w:szCs w:val="24"/>
                <w:highlight w:val="none"/>
              </w:rPr>
              <w:t>磋商供应商</w:t>
            </w:r>
            <w:r>
              <w:rPr>
                <w:rFonts w:hint="eastAsia" w:ascii="仿宋" w:hAnsi="仿宋" w:eastAsia="仿宋" w:cs="宋体"/>
                <w:color w:val="auto"/>
                <w:sz w:val="24"/>
                <w:szCs w:val="24"/>
                <w:highlight w:val="none"/>
                <w:lang w:eastAsia="zh-CN"/>
              </w:rPr>
              <w:t>有效的营业执照</w:t>
            </w:r>
            <w:r>
              <w:rPr>
                <w:rFonts w:hint="eastAsia" w:ascii="仿宋" w:hAnsi="仿宋" w:eastAsia="仿宋" w:cs="宋体"/>
                <w:color w:val="auto"/>
                <w:sz w:val="24"/>
                <w:szCs w:val="24"/>
                <w:highlight w:val="none"/>
              </w:rPr>
              <w:t>（副本）</w:t>
            </w:r>
            <w:r>
              <w:rPr>
                <w:rFonts w:hint="eastAsia" w:ascii="仿宋" w:hAnsi="仿宋" w:eastAsia="仿宋" w:cs="宋体"/>
                <w:color w:val="auto"/>
                <w:sz w:val="24"/>
                <w:szCs w:val="24"/>
                <w:highlight w:val="none"/>
                <w:lang w:eastAsia="zh-CN"/>
              </w:rPr>
              <w:t>，营业范围需具备教育培训</w:t>
            </w:r>
            <w:r>
              <w:rPr>
                <w:rFonts w:hint="eastAsia" w:ascii="仿宋" w:hAnsi="仿宋" w:eastAsia="仿宋" w:cs="Arial"/>
                <w:color w:val="auto"/>
                <w:kern w:val="0"/>
                <w:sz w:val="24"/>
                <w:szCs w:val="24"/>
                <w:highlight w:val="none"/>
              </w:rPr>
              <w:t>（提供复印件并加盖公章）</w:t>
            </w:r>
            <w:r>
              <w:rPr>
                <w:rFonts w:hint="eastAsia" w:ascii="仿宋" w:hAnsi="仿宋" w:eastAsia="仿宋" w:cs="Arial"/>
                <w:color w:val="auto"/>
                <w:kern w:val="0"/>
                <w:sz w:val="24"/>
                <w:szCs w:val="24"/>
                <w:highlight w:val="none"/>
                <w:lang w:eastAsia="zh-CN"/>
              </w:rPr>
              <w:t>；</w:t>
            </w:r>
          </w:p>
        </w:tc>
        <w:tc>
          <w:tcPr>
            <w:tcW w:w="2309" w:type="dxa"/>
            <w:tcBorders>
              <w:top w:val="single" w:color="auto" w:sz="4" w:space="0"/>
              <w:left w:val="nil"/>
              <w:bottom w:val="single" w:color="auto" w:sz="4" w:space="0"/>
              <w:right w:val="single" w:color="auto" w:sz="4" w:space="0"/>
            </w:tcBorders>
            <w:vAlign w:val="center"/>
          </w:tcPr>
          <w:p>
            <w:pPr>
              <w:widowControl/>
              <w:shd w:val="clear"/>
              <w:spacing w:line="360" w:lineRule="auto"/>
              <w:jc w:val="center"/>
              <w:rPr>
                <w:rFonts w:ascii="仿宋" w:hAnsi="仿宋" w:eastAsia="仿宋"/>
                <w:color w:val="auto"/>
                <w:kern w:val="0"/>
                <w:sz w:val="24"/>
                <w:szCs w:val="24"/>
                <w:highlight w:val="none"/>
              </w:rPr>
            </w:pPr>
            <w:r>
              <w:rPr>
                <w:rFonts w:ascii="仿宋" w:hAnsi="仿宋" w:eastAsia="仿宋"/>
                <w:color w:val="auto"/>
                <w:kern w:val="0"/>
                <w:sz w:val="24"/>
                <w:szCs w:val="24"/>
                <w:highlight w:val="none"/>
              </w:rPr>
              <w:t>　</w:t>
            </w:r>
          </w:p>
        </w:tc>
      </w:tr>
      <w:tr>
        <w:tblPrEx>
          <w:tblCellMar>
            <w:top w:w="0" w:type="dxa"/>
            <w:left w:w="108" w:type="dxa"/>
            <w:bottom w:w="0" w:type="dxa"/>
            <w:right w:w="108" w:type="dxa"/>
          </w:tblCellMar>
        </w:tblPrEx>
        <w:trPr>
          <w:trHeight w:val="4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ind w:firstLine="240" w:firstLineChars="1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3</w:t>
            </w:r>
          </w:p>
        </w:tc>
        <w:tc>
          <w:tcPr>
            <w:tcW w:w="6160" w:type="dxa"/>
            <w:tcBorders>
              <w:top w:val="single" w:color="auto" w:sz="4" w:space="0"/>
              <w:left w:val="nil"/>
              <w:bottom w:val="single" w:color="auto" w:sz="4" w:space="0"/>
              <w:right w:val="single" w:color="auto" w:sz="4" w:space="0"/>
            </w:tcBorders>
          </w:tcPr>
          <w:p>
            <w:pPr>
              <w:shd w:val="clear"/>
              <w:snapToGrid w:val="0"/>
              <w:spacing w:line="320" w:lineRule="exact"/>
              <w:rPr>
                <w:rFonts w:hint="eastAsia" w:ascii="仿宋" w:hAnsi="仿宋" w:eastAsia="仿宋" w:cs="Arial"/>
                <w:color w:val="auto"/>
                <w:sz w:val="24"/>
                <w:szCs w:val="24"/>
                <w:highlight w:val="none"/>
                <w:lang w:eastAsia="zh-CN"/>
              </w:rPr>
            </w:pPr>
            <w:r>
              <w:rPr>
                <w:rFonts w:hint="eastAsia" w:ascii="仿宋" w:hAnsi="仿宋" w:eastAsia="仿宋" w:cs="Arial"/>
                <w:color w:val="auto"/>
                <w:sz w:val="24"/>
                <w:szCs w:val="24"/>
                <w:highlight w:val="none"/>
              </w:rPr>
              <w:t>具有良好的商业信誉和健全的财务会计制度</w:t>
            </w:r>
            <w:r>
              <w:rPr>
                <w:rFonts w:hint="eastAsia" w:ascii="仿宋" w:hAnsi="仿宋" w:eastAsia="仿宋"/>
                <w:color w:val="auto"/>
                <w:sz w:val="24"/>
                <w:szCs w:val="24"/>
                <w:highlight w:val="none"/>
              </w:rPr>
              <w:t>【提供上一年度的财务状况报告（成立不满一年不需提供）】</w:t>
            </w:r>
            <w:r>
              <w:rPr>
                <w:rFonts w:hint="eastAsia" w:ascii="仿宋" w:hAnsi="仿宋" w:eastAsia="仿宋"/>
                <w:color w:val="auto"/>
                <w:sz w:val="24"/>
                <w:szCs w:val="24"/>
                <w:highlight w:val="none"/>
                <w:lang w:eastAsia="zh-CN"/>
              </w:rPr>
              <w:t>；</w:t>
            </w:r>
          </w:p>
        </w:tc>
        <w:tc>
          <w:tcPr>
            <w:tcW w:w="2309" w:type="dxa"/>
            <w:tcBorders>
              <w:top w:val="single" w:color="auto" w:sz="4" w:space="0"/>
              <w:left w:val="nil"/>
              <w:bottom w:val="single" w:color="auto" w:sz="4" w:space="0"/>
              <w:right w:val="single" w:color="auto" w:sz="4" w:space="0"/>
            </w:tcBorders>
            <w:vAlign w:val="center"/>
          </w:tcPr>
          <w:p>
            <w:pPr>
              <w:widowControl/>
              <w:shd w:val="clear"/>
              <w:spacing w:line="360" w:lineRule="auto"/>
              <w:jc w:val="center"/>
              <w:rPr>
                <w:rFonts w:ascii="仿宋" w:hAnsi="仿宋" w:eastAsia="仿宋"/>
                <w:color w:val="auto"/>
                <w:kern w:val="0"/>
                <w:sz w:val="24"/>
                <w:szCs w:val="24"/>
                <w:highlight w:val="none"/>
              </w:rPr>
            </w:pPr>
          </w:p>
        </w:tc>
      </w:tr>
      <w:tr>
        <w:tblPrEx>
          <w:tblCellMar>
            <w:top w:w="0" w:type="dxa"/>
            <w:left w:w="108" w:type="dxa"/>
            <w:bottom w:w="0" w:type="dxa"/>
            <w:right w:w="108" w:type="dxa"/>
          </w:tblCellMar>
        </w:tblPrEx>
        <w:trPr>
          <w:trHeight w:val="4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ind w:firstLine="240" w:firstLineChars="1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4</w:t>
            </w:r>
          </w:p>
        </w:tc>
        <w:tc>
          <w:tcPr>
            <w:tcW w:w="6160" w:type="dxa"/>
            <w:tcBorders>
              <w:top w:val="single" w:color="auto" w:sz="4" w:space="0"/>
              <w:left w:val="nil"/>
              <w:bottom w:val="single" w:color="auto" w:sz="4" w:space="0"/>
              <w:right w:val="single" w:color="auto" w:sz="4" w:space="0"/>
            </w:tcBorders>
          </w:tcPr>
          <w:p>
            <w:pPr>
              <w:shd w:val="clear"/>
              <w:snapToGrid w:val="0"/>
              <w:spacing w:line="320" w:lineRule="exact"/>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具有履行合同所必需的设备和专业技术能力</w:t>
            </w:r>
            <w:r>
              <w:rPr>
                <w:rFonts w:ascii="仿宋" w:hAnsi="仿宋" w:eastAsia="仿宋"/>
                <w:color w:val="auto"/>
                <w:sz w:val="24"/>
                <w:szCs w:val="24"/>
                <w:highlight w:val="none"/>
              </w:rPr>
              <w:t>（</w:t>
            </w:r>
            <w:r>
              <w:rPr>
                <w:rFonts w:ascii="仿宋" w:hAnsi="仿宋" w:eastAsia="仿宋" w:cs="Arial"/>
                <w:color w:val="auto"/>
                <w:sz w:val="24"/>
                <w:szCs w:val="24"/>
                <w:highlight w:val="none"/>
              </w:rPr>
              <w:t>提供承诺函</w:t>
            </w:r>
            <w:r>
              <w:rPr>
                <w:rFonts w:hint="eastAsia" w:ascii="仿宋" w:hAnsi="仿宋" w:eastAsia="仿宋" w:cs="Arial"/>
                <w:color w:val="auto"/>
                <w:sz w:val="24"/>
                <w:szCs w:val="24"/>
                <w:highlight w:val="none"/>
              </w:rPr>
              <w:t>，</w:t>
            </w:r>
            <w:r>
              <w:rPr>
                <w:rFonts w:ascii="仿宋" w:hAnsi="仿宋" w:eastAsia="仿宋" w:cs="Arial"/>
                <w:color w:val="auto"/>
                <w:sz w:val="24"/>
                <w:szCs w:val="24"/>
                <w:highlight w:val="none"/>
              </w:rPr>
              <w:t>按第七章后附格式）</w:t>
            </w:r>
            <w:r>
              <w:rPr>
                <w:rFonts w:hint="eastAsia" w:ascii="仿宋" w:hAnsi="仿宋" w:eastAsia="仿宋" w:cs="Arial"/>
                <w:color w:val="auto"/>
                <w:sz w:val="24"/>
                <w:szCs w:val="24"/>
                <w:highlight w:val="none"/>
              </w:rPr>
              <w:t>；</w:t>
            </w:r>
          </w:p>
        </w:tc>
        <w:tc>
          <w:tcPr>
            <w:tcW w:w="2309" w:type="dxa"/>
            <w:tcBorders>
              <w:top w:val="single" w:color="auto" w:sz="4" w:space="0"/>
              <w:left w:val="nil"/>
              <w:bottom w:val="single" w:color="auto" w:sz="4" w:space="0"/>
              <w:right w:val="single" w:color="auto" w:sz="4" w:space="0"/>
            </w:tcBorders>
            <w:vAlign w:val="center"/>
          </w:tcPr>
          <w:p>
            <w:pPr>
              <w:widowControl/>
              <w:shd w:val="clear"/>
              <w:spacing w:line="360" w:lineRule="auto"/>
              <w:jc w:val="center"/>
              <w:rPr>
                <w:rFonts w:ascii="仿宋" w:hAnsi="仿宋" w:eastAsia="仿宋"/>
                <w:color w:val="auto"/>
                <w:kern w:val="0"/>
                <w:sz w:val="24"/>
                <w:szCs w:val="24"/>
                <w:highlight w:val="none"/>
              </w:rPr>
            </w:pPr>
          </w:p>
        </w:tc>
      </w:tr>
      <w:tr>
        <w:tblPrEx>
          <w:tblCellMar>
            <w:top w:w="0" w:type="dxa"/>
            <w:left w:w="108" w:type="dxa"/>
            <w:bottom w:w="0" w:type="dxa"/>
            <w:right w:w="108" w:type="dxa"/>
          </w:tblCellMar>
        </w:tblPrEx>
        <w:trPr>
          <w:trHeight w:val="4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ind w:firstLine="240" w:firstLineChars="1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5</w:t>
            </w:r>
          </w:p>
        </w:tc>
        <w:tc>
          <w:tcPr>
            <w:tcW w:w="6160" w:type="dxa"/>
            <w:tcBorders>
              <w:top w:val="single" w:color="auto" w:sz="4" w:space="0"/>
              <w:left w:val="nil"/>
              <w:bottom w:val="single" w:color="auto" w:sz="4" w:space="0"/>
              <w:right w:val="single" w:color="auto" w:sz="4" w:space="0"/>
            </w:tcBorders>
          </w:tcPr>
          <w:p>
            <w:pPr>
              <w:shd w:val="clear"/>
              <w:snapToGrid w:val="0"/>
              <w:spacing w:line="320" w:lineRule="exact"/>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有依法缴纳税收和社会保障资金的良好记录（</w:t>
            </w:r>
            <w:r>
              <w:rPr>
                <w:rFonts w:hint="eastAsia" w:ascii="仿宋" w:hAnsi="仿宋" w:eastAsia="仿宋" w:cs="Arial"/>
                <w:color w:val="auto"/>
                <w:sz w:val="24"/>
                <w:szCs w:val="24"/>
                <w:highlight w:val="none"/>
                <w:lang w:eastAsia="zh-CN"/>
              </w:rPr>
              <w:t>提供自本公告发布日前6个月内任意1个月的依法缴纳税收和社会保障资金的相关材料</w:t>
            </w:r>
            <w:r>
              <w:rPr>
                <w:rFonts w:hint="eastAsia" w:ascii="仿宋" w:hAnsi="仿宋" w:eastAsia="仿宋" w:cs="Arial"/>
                <w:color w:val="auto"/>
                <w:sz w:val="24"/>
                <w:szCs w:val="24"/>
                <w:highlight w:val="none"/>
              </w:rPr>
              <w:t>）；</w:t>
            </w:r>
          </w:p>
        </w:tc>
        <w:tc>
          <w:tcPr>
            <w:tcW w:w="2309" w:type="dxa"/>
            <w:tcBorders>
              <w:top w:val="single" w:color="auto" w:sz="4" w:space="0"/>
              <w:left w:val="nil"/>
              <w:bottom w:val="single" w:color="auto" w:sz="4" w:space="0"/>
              <w:right w:val="single" w:color="auto" w:sz="4" w:space="0"/>
            </w:tcBorders>
            <w:vAlign w:val="center"/>
          </w:tcPr>
          <w:p>
            <w:pPr>
              <w:widowControl/>
              <w:shd w:val="clear"/>
              <w:spacing w:line="360" w:lineRule="auto"/>
              <w:jc w:val="center"/>
              <w:rPr>
                <w:rFonts w:ascii="仿宋" w:hAnsi="仿宋" w:eastAsia="仿宋"/>
                <w:color w:val="auto"/>
                <w:kern w:val="0"/>
                <w:sz w:val="24"/>
                <w:szCs w:val="24"/>
                <w:highlight w:val="none"/>
              </w:rPr>
            </w:pPr>
          </w:p>
        </w:tc>
      </w:tr>
      <w:tr>
        <w:tblPrEx>
          <w:tblCellMar>
            <w:top w:w="0" w:type="dxa"/>
            <w:left w:w="108" w:type="dxa"/>
            <w:bottom w:w="0" w:type="dxa"/>
            <w:right w:w="108" w:type="dxa"/>
          </w:tblCellMar>
        </w:tblPrEx>
        <w:trPr>
          <w:trHeight w:val="4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ind w:firstLine="240" w:firstLineChars="1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6</w:t>
            </w:r>
          </w:p>
        </w:tc>
        <w:tc>
          <w:tcPr>
            <w:tcW w:w="6160" w:type="dxa"/>
            <w:tcBorders>
              <w:top w:val="single" w:color="auto" w:sz="4" w:space="0"/>
              <w:left w:val="nil"/>
              <w:bottom w:val="single" w:color="auto" w:sz="4" w:space="0"/>
              <w:right w:val="single" w:color="auto" w:sz="4" w:space="0"/>
            </w:tcBorders>
          </w:tcPr>
          <w:p>
            <w:pPr>
              <w:shd w:val="clear"/>
              <w:snapToGrid w:val="0"/>
              <w:spacing w:line="320" w:lineRule="exact"/>
              <w:rPr>
                <w:rFonts w:ascii="仿宋" w:hAnsi="仿宋" w:eastAsia="仿宋" w:cs="Arial"/>
                <w:color w:val="auto"/>
                <w:sz w:val="24"/>
                <w:szCs w:val="24"/>
                <w:highlight w:val="none"/>
              </w:rPr>
            </w:pPr>
            <w:r>
              <w:rPr>
                <w:rFonts w:ascii="仿宋" w:hAnsi="仿宋" w:eastAsia="仿宋" w:cs="Arial"/>
                <w:color w:val="auto"/>
                <w:sz w:val="24"/>
                <w:szCs w:val="24"/>
                <w:highlight w:val="none"/>
              </w:rPr>
              <w:t>提供参加本项目政府采购活动前3年内在经营活动中没有重大违法记录的书面声明</w:t>
            </w:r>
            <w:r>
              <w:rPr>
                <w:rFonts w:hint="eastAsia" w:ascii="仿宋" w:hAnsi="仿宋" w:eastAsia="仿宋" w:cs="Arial"/>
                <w:color w:val="auto"/>
                <w:sz w:val="24"/>
                <w:szCs w:val="24"/>
                <w:highlight w:val="none"/>
              </w:rPr>
              <w:t>（</w:t>
            </w:r>
            <w:r>
              <w:rPr>
                <w:rFonts w:ascii="仿宋" w:hAnsi="仿宋" w:eastAsia="仿宋" w:cs="Arial"/>
                <w:color w:val="auto"/>
                <w:sz w:val="24"/>
                <w:szCs w:val="24"/>
                <w:highlight w:val="none"/>
              </w:rPr>
              <w:t>按第七章后附格式）</w:t>
            </w:r>
          </w:p>
        </w:tc>
        <w:tc>
          <w:tcPr>
            <w:tcW w:w="2309" w:type="dxa"/>
            <w:tcBorders>
              <w:top w:val="single" w:color="auto" w:sz="4" w:space="0"/>
              <w:left w:val="nil"/>
              <w:bottom w:val="single" w:color="auto" w:sz="4" w:space="0"/>
              <w:right w:val="single" w:color="auto" w:sz="4" w:space="0"/>
            </w:tcBorders>
            <w:vAlign w:val="center"/>
          </w:tcPr>
          <w:p>
            <w:pPr>
              <w:widowControl/>
              <w:shd w:val="clear"/>
              <w:spacing w:line="360" w:lineRule="auto"/>
              <w:jc w:val="center"/>
              <w:rPr>
                <w:rFonts w:ascii="仿宋" w:hAnsi="仿宋" w:eastAsia="仿宋"/>
                <w:color w:val="auto"/>
                <w:kern w:val="0"/>
                <w:sz w:val="24"/>
                <w:szCs w:val="24"/>
                <w:highlight w:val="none"/>
              </w:rPr>
            </w:pPr>
          </w:p>
        </w:tc>
      </w:tr>
      <w:tr>
        <w:tblPrEx>
          <w:tblCellMar>
            <w:top w:w="0" w:type="dxa"/>
            <w:left w:w="108" w:type="dxa"/>
            <w:bottom w:w="0" w:type="dxa"/>
            <w:right w:w="108" w:type="dxa"/>
          </w:tblCellMar>
        </w:tblPrEx>
        <w:trPr>
          <w:trHeight w:val="396"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ind w:firstLine="240" w:firstLineChars="1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7</w:t>
            </w:r>
          </w:p>
        </w:tc>
        <w:tc>
          <w:tcPr>
            <w:tcW w:w="6160" w:type="dxa"/>
            <w:tcBorders>
              <w:top w:val="single" w:color="auto" w:sz="4" w:space="0"/>
              <w:left w:val="nil"/>
              <w:bottom w:val="single" w:color="auto" w:sz="4" w:space="0"/>
              <w:right w:val="single" w:color="auto" w:sz="4" w:space="0"/>
            </w:tcBorders>
            <w:vAlign w:val="center"/>
          </w:tcPr>
          <w:p>
            <w:pPr>
              <w:widowControl/>
              <w:shd w:val="clear"/>
              <w:jc w:val="left"/>
              <w:rPr>
                <w:rFonts w:ascii="仿宋" w:hAnsi="仿宋" w:eastAsia="仿宋"/>
                <w:color w:val="auto"/>
                <w:kern w:val="0"/>
                <w:sz w:val="24"/>
                <w:szCs w:val="24"/>
                <w:highlight w:val="none"/>
              </w:rPr>
            </w:pPr>
            <w:r>
              <w:rPr>
                <w:rFonts w:hint="eastAsia" w:ascii="仿宋" w:hAnsi="仿宋" w:eastAsia="仿宋"/>
                <w:color w:val="auto"/>
                <w:sz w:val="24"/>
                <w:szCs w:val="24"/>
                <w:highlight w:val="none"/>
              </w:rPr>
              <w:t>供应商</w:t>
            </w:r>
            <w:r>
              <w:rPr>
                <w:rFonts w:ascii="仿宋" w:hAnsi="仿宋" w:eastAsia="仿宋"/>
                <w:color w:val="auto"/>
                <w:sz w:val="24"/>
                <w:szCs w:val="24"/>
                <w:highlight w:val="none"/>
              </w:rPr>
              <w:t>响应文件函（按磋商文件第七章后附格式）</w:t>
            </w:r>
          </w:p>
        </w:tc>
        <w:tc>
          <w:tcPr>
            <w:tcW w:w="2309" w:type="dxa"/>
            <w:tcBorders>
              <w:top w:val="single" w:color="auto" w:sz="4" w:space="0"/>
              <w:left w:val="nil"/>
              <w:bottom w:val="single" w:color="auto" w:sz="4" w:space="0"/>
              <w:right w:val="single" w:color="auto" w:sz="4" w:space="0"/>
            </w:tcBorders>
            <w:vAlign w:val="center"/>
          </w:tcPr>
          <w:p>
            <w:pPr>
              <w:shd w:val="clear"/>
              <w:spacing w:line="360" w:lineRule="auto"/>
              <w:rPr>
                <w:rFonts w:ascii="仿宋" w:hAnsi="仿宋" w:eastAsia="仿宋"/>
                <w:color w:val="auto"/>
                <w:kern w:val="0"/>
                <w:sz w:val="24"/>
                <w:szCs w:val="24"/>
                <w:highlight w:val="none"/>
              </w:rPr>
            </w:pPr>
          </w:p>
        </w:tc>
      </w:tr>
      <w:tr>
        <w:tblPrEx>
          <w:tblCellMar>
            <w:top w:w="0" w:type="dxa"/>
            <w:left w:w="108" w:type="dxa"/>
            <w:bottom w:w="0" w:type="dxa"/>
            <w:right w:w="108" w:type="dxa"/>
          </w:tblCellMar>
        </w:tblPrEx>
        <w:trPr>
          <w:trHeight w:val="10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ind w:firstLine="240" w:firstLineChars="100"/>
              <w:jc w:val="left"/>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8</w:t>
            </w:r>
          </w:p>
        </w:tc>
        <w:tc>
          <w:tcPr>
            <w:tcW w:w="6160" w:type="dxa"/>
            <w:tcBorders>
              <w:top w:val="single" w:color="auto" w:sz="4" w:space="0"/>
              <w:left w:val="nil"/>
              <w:bottom w:val="single" w:color="auto" w:sz="4" w:space="0"/>
              <w:right w:val="single" w:color="auto" w:sz="4" w:space="0"/>
            </w:tcBorders>
            <w:vAlign w:val="center"/>
          </w:tcPr>
          <w:p>
            <w:pPr>
              <w:pStyle w:val="9"/>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olor w:val="auto"/>
                <w:sz w:val="24"/>
                <w:szCs w:val="24"/>
                <w:highlight w:val="none"/>
                <w:lang w:eastAsia="zh-CN"/>
              </w:rPr>
            </w:pPr>
            <w:r>
              <w:rPr>
                <w:rFonts w:hint="eastAsia" w:ascii="仿宋" w:hAnsi="仿宋" w:eastAsia="仿宋" w:cs="Arial"/>
                <w:color w:val="auto"/>
                <w:kern w:val="0"/>
                <w:sz w:val="24"/>
                <w:szCs w:val="24"/>
                <w:highlight w:val="none"/>
                <w:lang w:eastAsia="zh-CN"/>
              </w:rPr>
              <w:t>响应供应商未被“信用中国”网站（www.creditchina.gov.cn）、中国政府采购网（www.ccgp.gov.cn）、国家企业信用信息公示系统（www.gsxt.gov.cn）列入失信被执行人、重大税收违法案件当事人名单、政府采购严重违法失信行为记录名单、异常经营名录、严重违法失信企业名单；为确保政府采购守法供应商公平参加政府采购活动，采购代理机构将在开标开始后一个小时内，通过“信用中国”网站和中国政府采购网和国家企业信用信息公示系统对供应商信用信息进行查询查证，并将查询记录截屏打印保存在采购档案内。如核实未通过，经磋商小组确认后资格审查不予通过。</w:t>
            </w:r>
          </w:p>
        </w:tc>
        <w:tc>
          <w:tcPr>
            <w:tcW w:w="2309" w:type="dxa"/>
            <w:tcBorders>
              <w:top w:val="single" w:color="auto" w:sz="4" w:space="0"/>
              <w:left w:val="nil"/>
              <w:bottom w:val="single" w:color="auto" w:sz="4" w:space="0"/>
              <w:right w:val="single" w:color="auto" w:sz="4" w:space="0"/>
            </w:tcBorders>
            <w:vAlign w:val="center"/>
          </w:tcPr>
          <w:p>
            <w:pPr>
              <w:shd w:val="clear"/>
              <w:spacing w:line="360" w:lineRule="auto"/>
              <w:rPr>
                <w:rFonts w:ascii="仿宋" w:hAnsi="仿宋" w:eastAsia="仿宋"/>
                <w:color w:val="auto"/>
                <w:kern w:val="0"/>
                <w:sz w:val="24"/>
                <w:szCs w:val="24"/>
                <w:highlight w:val="none"/>
              </w:rPr>
            </w:pPr>
          </w:p>
        </w:tc>
      </w:tr>
      <w:tr>
        <w:tblPrEx>
          <w:tblCellMar>
            <w:top w:w="0" w:type="dxa"/>
            <w:left w:w="108" w:type="dxa"/>
            <w:bottom w:w="0" w:type="dxa"/>
            <w:right w:w="108" w:type="dxa"/>
          </w:tblCellMar>
        </w:tblPrEx>
        <w:trPr>
          <w:trHeight w:val="90"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ind w:firstLine="240" w:firstLineChars="100"/>
              <w:jc w:val="left"/>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9</w:t>
            </w:r>
          </w:p>
        </w:tc>
        <w:tc>
          <w:tcPr>
            <w:tcW w:w="6160" w:type="dxa"/>
            <w:tcBorders>
              <w:top w:val="single" w:color="auto" w:sz="4" w:space="0"/>
              <w:left w:val="nil"/>
              <w:bottom w:val="single" w:color="auto" w:sz="4" w:space="0"/>
              <w:right w:val="single" w:color="auto" w:sz="4" w:space="0"/>
            </w:tcBorders>
            <w:vAlign w:val="center"/>
          </w:tcPr>
          <w:p>
            <w:pPr>
              <w:pStyle w:val="9"/>
              <w:keepNext w:val="0"/>
              <w:keepLines w:val="0"/>
              <w:pageBreakBefore w:val="0"/>
              <w:shd w:val="clear"/>
              <w:kinsoku/>
              <w:wordWrap/>
              <w:overflowPunct/>
              <w:topLinePunct w:val="0"/>
              <w:autoSpaceDE/>
              <w:autoSpaceDN/>
              <w:bidi w:val="0"/>
              <w:adjustRightInd/>
              <w:spacing w:line="240" w:lineRule="auto"/>
              <w:textAlignment w:val="auto"/>
              <w:rPr>
                <w:rFonts w:ascii="仿宋" w:hAnsi="仿宋" w:eastAsia="仿宋"/>
                <w:color w:val="auto"/>
                <w:sz w:val="24"/>
                <w:szCs w:val="24"/>
                <w:highlight w:val="none"/>
              </w:rPr>
            </w:pPr>
            <w:r>
              <w:rPr>
                <w:rFonts w:hint="eastAsia" w:ascii="仿宋" w:hAnsi="仿宋" w:eastAsia="仿宋" w:cs="宋体"/>
                <w:bCs/>
                <w:color w:val="auto"/>
                <w:kern w:val="0"/>
                <w:sz w:val="24"/>
                <w:szCs w:val="24"/>
                <w:highlight w:val="none"/>
              </w:rPr>
              <w:t>拟派项目负责人（代表本单位参加报名及投标的委托代理人为本单位正式人员）必须为本单位正式职工，提供社保证明资料</w:t>
            </w:r>
            <w:r>
              <w:rPr>
                <w:rFonts w:hint="eastAsia" w:ascii="仿宋" w:hAnsi="仿宋" w:eastAsia="仿宋" w:cs="宋体"/>
                <w:bCs/>
                <w:color w:val="auto"/>
                <w:kern w:val="0"/>
                <w:sz w:val="24"/>
                <w:szCs w:val="24"/>
                <w:highlight w:val="none"/>
                <w:lang w:eastAsia="zh-CN"/>
              </w:rPr>
              <w:t>（</w:t>
            </w:r>
            <w:r>
              <w:rPr>
                <w:rFonts w:hint="eastAsia" w:ascii="仿宋" w:hAnsi="仿宋" w:eastAsia="仿宋" w:cs="宋体"/>
                <w:bCs/>
                <w:color w:val="auto"/>
                <w:kern w:val="0"/>
                <w:sz w:val="24"/>
                <w:szCs w:val="24"/>
                <w:highlight w:val="none"/>
                <w:lang w:val="en-US" w:eastAsia="zh-CN"/>
              </w:rPr>
              <w:t>提供最近三个月的自2021年7月-2021年9月投标单位为其连续缴纳保费清单</w:t>
            </w:r>
            <w:r>
              <w:rPr>
                <w:rFonts w:hint="eastAsia" w:ascii="仿宋" w:hAnsi="仿宋" w:eastAsia="仿宋" w:cs="宋体"/>
                <w:bCs/>
                <w:color w:val="auto"/>
                <w:kern w:val="0"/>
                <w:sz w:val="24"/>
                <w:szCs w:val="24"/>
                <w:highlight w:val="none"/>
                <w:lang w:eastAsia="zh-CN"/>
              </w:rPr>
              <w:t>）</w:t>
            </w:r>
            <w:r>
              <w:rPr>
                <w:rFonts w:hint="eastAsia" w:ascii="仿宋" w:hAnsi="仿宋" w:eastAsia="仿宋" w:cs="Arial"/>
                <w:color w:val="auto"/>
                <w:kern w:val="0"/>
                <w:sz w:val="22"/>
                <w:szCs w:val="22"/>
                <w:highlight w:val="none"/>
              </w:rPr>
              <w:t>。</w:t>
            </w:r>
          </w:p>
        </w:tc>
        <w:tc>
          <w:tcPr>
            <w:tcW w:w="2309" w:type="dxa"/>
            <w:tcBorders>
              <w:top w:val="single" w:color="auto" w:sz="4" w:space="0"/>
              <w:left w:val="nil"/>
              <w:bottom w:val="single" w:color="auto" w:sz="4" w:space="0"/>
              <w:right w:val="single" w:color="auto" w:sz="4" w:space="0"/>
            </w:tcBorders>
            <w:vAlign w:val="center"/>
          </w:tcPr>
          <w:p>
            <w:pPr>
              <w:shd w:val="clear"/>
              <w:spacing w:line="360" w:lineRule="auto"/>
              <w:rPr>
                <w:rFonts w:ascii="仿宋" w:hAnsi="仿宋" w:eastAsia="仿宋"/>
                <w:color w:val="auto"/>
                <w:kern w:val="0"/>
                <w:sz w:val="24"/>
                <w:szCs w:val="24"/>
                <w:highlight w:val="none"/>
              </w:rPr>
            </w:pPr>
          </w:p>
        </w:tc>
      </w:tr>
      <w:tr>
        <w:tblPrEx>
          <w:tblCellMar>
            <w:top w:w="0" w:type="dxa"/>
            <w:left w:w="108" w:type="dxa"/>
            <w:bottom w:w="0" w:type="dxa"/>
            <w:right w:w="108" w:type="dxa"/>
          </w:tblCellMar>
        </w:tblPrEx>
        <w:trPr>
          <w:trHeight w:val="90"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ind w:firstLine="240" w:firstLineChars="100"/>
              <w:jc w:val="left"/>
              <w:rPr>
                <w:rFonts w:hint="default" w:ascii="仿宋" w:hAnsi="仿宋" w:eastAsia="仿宋"/>
                <w:color w:val="auto"/>
                <w:kern w:val="0"/>
                <w:sz w:val="24"/>
                <w:szCs w:val="24"/>
                <w:highlight w:val="none"/>
                <w:lang w:val="en-US" w:eastAsia="zh-CN"/>
              </w:rPr>
            </w:pPr>
            <w:r>
              <w:rPr>
                <w:rFonts w:hint="eastAsia" w:ascii="仿宋" w:hAnsi="仿宋" w:eastAsia="仿宋"/>
                <w:color w:val="auto"/>
                <w:kern w:val="0"/>
                <w:sz w:val="24"/>
                <w:szCs w:val="24"/>
                <w:highlight w:val="none"/>
                <w:lang w:val="en-US" w:eastAsia="zh-CN"/>
              </w:rPr>
              <w:t>10</w:t>
            </w:r>
          </w:p>
        </w:tc>
        <w:tc>
          <w:tcPr>
            <w:tcW w:w="61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olor w:val="auto"/>
                <w:kern w:val="0"/>
                <w:sz w:val="24"/>
                <w:szCs w:val="24"/>
                <w:highlight w:val="none"/>
              </w:rPr>
            </w:pPr>
            <w:r>
              <w:rPr>
                <w:rFonts w:hint="eastAsia" w:ascii="仿宋" w:hAnsi="仿宋" w:eastAsia="仿宋" w:cs="宋体"/>
                <w:bCs/>
                <w:color w:val="auto"/>
                <w:kern w:val="0"/>
                <w:sz w:val="24"/>
                <w:szCs w:val="24"/>
                <w:highlight w:val="none"/>
              </w:rPr>
              <w:t>投标单位所租用的车辆，在中标后待活动时间确定后，须到当地公安机关交通管理部门进行备案，审核登记车辆、驾驶人情况及相关资质，且必须经过公安部门安全审验和认可。座位数量根据班级人数情况确定，</w:t>
            </w:r>
            <w:r>
              <w:rPr>
                <w:rFonts w:hint="eastAsia" w:ascii="仿宋" w:hAnsi="仿宋" w:eastAsia="仿宋" w:cs="宋体"/>
                <w:bCs/>
                <w:color w:val="auto"/>
                <w:kern w:val="0"/>
                <w:sz w:val="24"/>
                <w:szCs w:val="24"/>
                <w:highlight w:val="none"/>
                <w:lang w:val="en-US" w:eastAsia="zh-CN"/>
              </w:rPr>
              <w:t>确保一人一座，</w:t>
            </w:r>
            <w:r>
              <w:rPr>
                <w:rFonts w:hint="eastAsia" w:ascii="仿宋" w:hAnsi="仿宋" w:eastAsia="仿宋" w:cs="宋体"/>
                <w:bCs/>
                <w:color w:val="auto"/>
                <w:kern w:val="0"/>
                <w:sz w:val="24"/>
                <w:szCs w:val="24"/>
                <w:highlight w:val="none"/>
              </w:rPr>
              <w:t>必须实行一班一车，原车来回。提供配备车辆及驾驶人员的资质证书（由投标单位出具承诺书）</w:t>
            </w:r>
            <w:r>
              <w:rPr>
                <w:rFonts w:hint="eastAsia" w:ascii="仿宋" w:hAnsi="仿宋" w:eastAsia="仿宋" w:cs="宋体"/>
                <w:bCs/>
                <w:color w:val="auto"/>
                <w:kern w:val="0"/>
                <w:sz w:val="24"/>
                <w:szCs w:val="24"/>
                <w:highlight w:val="none"/>
                <w:lang w:eastAsia="zh-CN"/>
              </w:rPr>
              <w:t>。</w:t>
            </w:r>
          </w:p>
        </w:tc>
        <w:tc>
          <w:tcPr>
            <w:tcW w:w="2309" w:type="dxa"/>
            <w:tcBorders>
              <w:top w:val="single" w:color="auto" w:sz="4" w:space="0"/>
              <w:left w:val="nil"/>
              <w:bottom w:val="single" w:color="auto" w:sz="4" w:space="0"/>
              <w:right w:val="single" w:color="auto" w:sz="4" w:space="0"/>
            </w:tcBorders>
            <w:vAlign w:val="center"/>
          </w:tcPr>
          <w:p>
            <w:pPr>
              <w:shd w:val="clear"/>
              <w:spacing w:line="360" w:lineRule="auto"/>
              <w:rPr>
                <w:rFonts w:ascii="仿宋" w:hAnsi="仿宋" w:eastAsia="仿宋"/>
                <w:color w:val="auto"/>
                <w:kern w:val="0"/>
                <w:sz w:val="24"/>
                <w:szCs w:val="24"/>
                <w:highlight w:val="none"/>
              </w:rPr>
            </w:pPr>
          </w:p>
        </w:tc>
      </w:tr>
      <w:tr>
        <w:tblPrEx>
          <w:tblCellMar>
            <w:top w:w="0" w:type="dxa"/>
            <w:left w:w="108" w:type="dxa"/>
            <w:bottom w:w="0" w:type="dxa"/>
            <w:right w:w="108" w:type="dxa"/>
          </w:tblCellMar>
        </w:tblPrEx>
        <w:trPr>
          <w:trHeight w:val="212"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hd w:val="clear"/>
              <w:spacing w:line="360" w:lineRule="auto"/>
              <w:ind w:firstLine="240" w:firstLineChars="100"/>
              <w:jc w:val="left"/>
              <w:rPr>
                <w:rFonts w:hint="eastAsia" w:ascii="仿宋" w:hAnsi="仿宋" w:eastAsia="仿宋"/>
                <w:color w:val="auto"/>
                <w:kern w:val="0"/>
                <w:sz w:val="24"/>
                <w:szCs w:val="24"/>
                <w:highlight w:val="none"/>
                <w:lang w:eastAsia="zh-CN"/>
              </w:rPr>
            </w:pPr>
            <w:r>
              <w:rPr>
                <w:rFonts w:hint="eastAsia" w:ascii="仿宋" w:hAnsi="仿宋" w:eastAsia="仿宋"/>
                <w:color w:val="auto"/>
                <w:kern w:val="0"/>
                <w:sz w:val="24"/>
                <w:szCs w:val="24"/>
                <w:highlight w:val="none"/>
              </w:rPr>
              <w:t>1</w:t>
            </w:r>
            <w:r>
              <w:rPr>
                <w:rFonts w:hint="eastAsia" w:ascii="仿宋" w:hAnsi="仿宋" w:eastAsia="仿宋"/>
                <w:color w:val="auto"/>
                <w:kern w:val="0"/>
                <w:sz w:val="24"/>
                <w:szCs w:val="24"/>
                <w:highlight w:val="none"/>
                <w:lang w:val="en-US" w:eastAsia="zh-CN"/>
              </w:rPr>
              <w:t>1</w:t>
            </w:r>
          </w:p>
        </w:tc>
        <w:tc>
          <w:tcPr>
            <w:tcW w:w="6160" w:type="dxa"/>
            <w:tcBorders>
              <w:top w:val="single" w:color="auto" w:sz="4" w:space="0"/>
              <w:left w:val="nil"/>
              <w:bottom w:val="single" w:color="auto" w:sz="4" w:space="0"/>
              <w:right w:val="single" w:color="auto" w:sz="4" w:space="0"/>
            </w:tcBorders>
          </w:tcPr>
          <w:p>
            <w:pPr>
              <w:widowControl/>
              <w:shd w:val="clear"/>
              <w:jc w:val="left"/>
              <w:rPr>
                <w:rFonts w:ascii="仿宋" w:hAnsi="仿宋" w:eastAsia="仿宋"/>
                <w:color w:val="auto"/>
                <w:kern w:val="0"/>
                <w:sz w:val="24"/>
                <w:szCs w:val="24"/>
                <w:highlight w:val="none"/>
              </w:rPr>
            </w:pPr>
            <w:r>
              <w:rPr>
                <w:rFonts w:ascii="仿宋" w:hAnsi="仿宋" w:eastAsia="仿宋"/>
                <w:color w:val="auto"/>
                <w:sz w:val="24"/>
                <w:szCs w:val="24"/>
                <w:highlight w:val="none"/>
              </w:rPr>
              <w:t>磋商供应商认为其他必要的材料</w:t>
            </w:r>
          </w:p>
        </w:tc>
        <w:tc>
          <w:tcPr>
            <w:tcW w:w="2309" w:type="dxa"/>
            <w:tcBorders>
              <w:top w:val="single" w:color="auto" w:sz="4" w:space="0"/>
              <w:left w:val="nil"/>
              <w:bottom w:val="single" w:color="auto" w:sz="4" w:space="0"/>
              <w:right w:val="single" w:color="auto" w:sz="4" w:space="0"/>
            </w:tcBorders>
            <w:vAlign w:val="center"/>
          </w:tcPr>
          <w:p>
            <w:pPr>
              <w:widowControl/>
              <w:shd w:val="clear"/>
              <w:spacing w:line="360" w:lineRule="auto"/>
              <w:jc w:val="center"/>
              <w:rPr>
                <w:rFonts w:ascii="仿宋" w:hAnsi="仿宋" w:eastAsia="仿宋"/>
                <w:color w:val="auto"/>
                <w:kern w:val="0"/>
                <w:sz w:val="24"/>
                <w:szCs w:val="24"/>
                <w:highlight w:val="none"/>
              </w:rPr>
            </w:pPr>
          </w:p>
        </w:tc>
      </w:tr>
    </w:tbl>
    <w:p>
      <w:pPr>
        <w:shd w:val="clear"/>
        <w:autoSpaceDE w:val="0"/>
        <w:autoSpaceDN w:val="0"/>
        <w:adjustRightInd w:val="0"/>
        <w:spacing w:line="360" w:lineRule="auto"/>
        <w:ind w:firstLine="482" w:firstLineChars="200"/>
        <w:rPr>
          <w:rFonts w:ascii="仿宋" w:hAnsi="仿宋" w:eastAsia="仿宋"/>
          <w:b/>
          <w:bCs/>
          <w:color w:val="auto"/>
          <w:sz w:val="24"/>
          <w:szCs w:val="24"/>
          <w:highlight w:val="none"/>
        </w:rPr>
      </w:pPr>
      <w:r>
        <w:rPr>
          <w:rFonts w:ascii="仿宋" w:hAnsi="仿宋" w:eastAsia="仿宋"/>
          <w:b/>
          <w:bCs/>
          <w:color w:val="auto"/>
          <w:sz w:val="24"/>
          <w:szCs w:val="24"/>
          <w:highlight w:val="none"/>
        </w:rPr>
        <w:t>法定代表人或其委托人签字：</w:t>
      </w:r>
    </w:p>
    <w:p>
      <w:pPr>
        <w:shd w:val="clear"/>
        <w:autoSpaceDE w:val="0"/>
        <w:autoSpaceDN w:val="0"/>
        <w:adjustRightInd w:val="0"/>
        <w:spacing w:line="360" w:lineRule="auto"/>
        <w:ind w:firstLine="359" w:firstLineChars="149"/>
        <w:rPr>
          <w:rFonts w:ascii="仿宋" w:hAnsi="仿宋" w:eastAsia="仿宋"/>
          <w:b/>
          <w:bCs/>
          <w:color w:val="auto"/>
          <w:sz w:val="24"/>
          <w:szCs w:val="24"/>
          <w:highlight w:val="none"/>
        </w:rPr>
      </w:pPr>
      <w:r>
        <w:rPr>
          <w:rFonts w:ascii="仿宋" w:hAnsi="仿宋" w:eastAsia="仿宋"/>
          <w:b/>
          <w:bCs/>
          <w:color w:val="auto"/>
          <w:sz w:val="24"/>
          <w:szCs w:val="24"/>
          <w:highlight w:val="none"/>
        </w:rPr>
        <w:t>磋商供应商盖章：</w:t>
      </w:r>
    </w:p>
    <w:p>
      <w:pPr>
        <w:shd w:val="clear"/>
        <w:autoSpaceDE w:val="0"/>
        <w:autoSpaceDN w:val="0"/>
        <w:adjustRightInd w:val="0"/>
        <w:spacing w:line="360" w:lineRule="auto"/>
        <w:ind w:firstLine="361" w:firstLineChars="150"/>
        <w:rPr>
          <w:rFonts w:ascii="仿宋" w:hAnsi="仿宋" w:eastAsia="仿宋"/>
          <w:color w:val="auto"/>
          <w:highlight w:val="none"/>
        </w:rPr>
      </w:pPr>
      <w:r>
        <w:rPr>
          <w:rFonts w:ascii="仿宋" w:hAnsi="仿宋" w:eastAsia="仿宋"/>
          <w:b/>
          <w:bCs/>
          <w:color w:val="auto"/>
          <w:sz w:val="24"/>
          <w:szCs w:val="24"/>
          <w:highlight w:val="none"/>
        </w:rPr>
        <w:t>注：以上表格由磋商供应商填写。</w:t>
      </w:r>
    </w:p>
    <w:p>
      <w:pPr>
        <w:rPr>
          <w:rFonts w:ascii="仿宋" w:hAnsi="仿宋" w:eastAsia="仿宋"/>
          <w:b/>
          <w:bCs/>
          <w:color w:val="auto"/>
          <w:sz w:val="28"/>
          <w:szCs w:val="28"/>
          <w:highlight w:val="none"/>
        </w:rPr>
      </w:pPr>
      <w:r>
        <w:rPr>
          <w:rFonts w:ascii="仿宋" w:hAnsi="仿宋" w:eastAsia="仿宋"/>
          <w:b/>
          <w:bCs/>
          <w:color w:val="auto"/>
          <w:sz w:val="28"/>
          <w:szCs w:val="28"/>
          <w:highlight w:val="none"/>
        </w:rPr>
        <w:br w:type="page"/>
      </w:r>
    </w:p>
    <w:p>
      <w:pPr>
        <w:shd w:val="clear"/>
        <w:jc w:val="center"/>
        <w:rPr>
          <w:rFonts w:ascii="仿宋" w:hAnsi="仿宋" w:eastAsia="仿宋"/>
          <w:b/>
          <w:bCs/>
          <w:color w:val="auto"/>
          <w:sz w:val="28"/>
          <w:szCs w:val="28"/>
          <w:highlight w:val="none"/>
        </w:rPr>
      </w:pPr>
      <w:r>
        <w:rPr>
          <w:rFonts w:ascii="仿宋" w:hAnsi="仿宋" w:eastAsia="仿宋"/>
          <w:b/>
          <w:bCs/>
          <w:color w:val="auto"/>
          <w:sz w:val="28"/>
          <w:szCs w:val="28"/>
          <w:highlight w:val="none"/>
        </w:rPr>
        <w:t>1、法定代表人身份证明</w:t>
      </w:r>
    </w:p>
    <w:p>
      <w:pPr>
        <w:shd w:val="clear"/>
        <w:snapToGrid w:val="0"/>
        <w:spacing w:line="360" w:lineRule="auto"/>
        <w:rPr>
          <w:rFonts w:ascii="仿宋" w:hAnsi="仿宋" w:eastAsia="仿宋"/>
          <w:color w:val="auto"/>
          <w:sz w:val="24"/>
          <w:szCs w:val="24"/>
          <w:highlight w:val="none"/>
        </w:rPr>
      </w:pPr>
    </w:p>
    <w:p>
      <w:pPr>
        <w:shd w:val="clear"/>
        <w:spacing w:line="360" w:lineRule="auto"/>
        <w:rPr>
          <w:rFonts w:ascii="仿宋" w:hAnsi="仿宋" w:eastAsia="仿宋"/>
          <w:color w:val="auto"/>
          <w:sz w:val="24"/>
          <w:szCs w:val="24"/>
          <w:highlight w:val="none"/>
        </w:rPr>
      </w:pPr>
      <w:r>
        <w:rPr>
          <w:rFonts w:ascii="仿宋" w:hAnsi="仿宋" w:eastAsia="仿宋"/>
          <w:iCs/>
          <w:color w:val="auto"/>
          <w:sz w:val="24"/>
          <w:szCs w:val="24"/>
          <w:highlight w:val="none"/>
          <w:u w:val="single"/>
        </w:rPr>
        <w:t>（采购人）</w:t>
      </w:r>
      <w:r>
        <w:rPr>
          <w:rFonts w:ascii="仿宋" w:hAnsi="仿宋" w:eastAsia="仿宋"/>
          <w:color w:val="auto"/>
          <w:sz w:val="24"/>
          <w:szCs w:val="24"/>
          <w:highlight w:val="none"/>
        </w:rPr>
        <w:t>：</w:t>
      </w:r>
    </w:p>
    <w:p>
      <w:pPr>
        <w:shd w:val="clear"/>
        <w:snapToGrid w:val="0"/>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我公司法定代表人参加贵单位组织的（采购项目名称及项目编号)项目公开招标采购活动，全权代表我公司处理投标的有关事宜。</w:t>
      </w:r>
    </w:p>
    <w:p>
      <w:pPr>
        <w:shd w:val="clear"/>
        <w:snapToGrid w:val="0"/>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附：法定代表人情况：</w:t>
      </w:r>
    </w:p>
    <w:p>
      <w:pPr>
        <w:shd w:val="clear"/>
        <w:snapToGrid w:val="0"/>
        <w:spacing w:line="360" w:lineRule="auto"/>
        <w:rPr>
          <w:rFonts w:ascii="仿宋" w:hAnsi="仿宋" w:eastAsia="仿宋"/>
          <w:color w:val="auto"/>
          <w:sz w:val="24"/>
          <w:szCs w:val="24"/>
          <w:highlight w:val="none"/>
          <w:u w:val="single"/>
        </w:rPr>
      </w:pPr>
      <w:r>
        <w:rPr>
          <w:rFonts w:ascii="仿宋" w:hAnsi="仿宋" w:eastAsia="仿宋"/>
          <w:color w:val="auto"/>
          <w:sz w:val="24"/>
          <w:szCs w:val="24"/>
          <w:highlight w:val="none"/>
        </w:rPr>
        <w:t>姓名：性别：年龄：职务：</w:t>
      </w:r>
    </w:p>
    <w:p>
      <w:pPr>
        <w:shd w:val="clear"/>
        <w:snapToGrid w:val="0"/>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身份证号码：</w:t>
      </w:r>
    </w:p>
    <w:p>
      <w:pPr>
        <w:shd w:val="clear"/>
        <w:snapToGrid w:val="0"/>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手机：传真：</w:t>
      </w:r>
    </w:p>
    <w:p>
      <w:pPr>
        <w:shd w:val="clear"/>
        <w:snapToGrid w:val="0"/>
        <w:spacing w:line="360" w:lineRule="auto"/>
        <w:rPr>
          <w:rFonts w:ascii="仿宋" w:hAnsi="仿宋" w:eastAsia="仿宋"/>
          <w:color w:val="auto"/>
          <w:sz w:val="24"/>
          <w:szCs w:val="24"/>
          <w:highlight w:val="none"/>
        </w:rPr>
      </w:pPr>
      <w:r>
        <w:rPr>
          <w:rFonts w:hint="eastAsia" w:ascii="宋体" w:hAnsi="宋体" w:eastAsia="仿宋" w:cs="宋体"/>
          <w:color w:val="auto"/>
          <w:sz w:val="24"/>
          <w:szCs w:val="24"/>
          <w:highlight w:val="none"/>
        </w:rPr>
        <w:t> </w:t>
      </w:r>
    </w:p>
    <w:p>
      <w:pPr>
        <w:shd w:val="clear"/>
        <w:snapToGrid w:val="0"/>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单位名称（公章）法定代表人（签字）</w:t>
      </w:r>
    </w:p>
    <w:p>
      <w:pPr>
        <w:shd w:val="clear"/>
        <w:snapToGrid w:val="0"/>
        <w:spacing w:line="360" w:lineRule="auto"/>
        <w:ind w:firstLine="1200" w:firstLineChars="500"/>
        <w:rPr>
          <w:rFonts w:ascii="仿宋" w:hAnsi="仿宋" w:eastAsia="仿宋"/>
          <w:color w:val="auto"/>
          <w:sz w:val="24"/>
          <w:szCs w:val="24"/>
          <w:highlight w:val="none"/>
        </w:rPr>
      </w:pPr>
      <w:r>
        <w:rPr>
          <w:rFonts w:ascii="仿宋" w:hAnsi="仿宋" w:eastAsia="仿宋"/>
          <w:color w:val="auto"/>
          <w:sz w:val="24"/>
          <w:szCs w:val="24"/>
          <w:highlight w:val="none"/>
        </w:rPr>
        <w:t>年月日年月日</w:t>
      </w:r>
    </w:p>
    <w:p>
      <w:pPr>
        <w:shd w:val="clear"/>
        <w:snapToGrid w:val="0"/>
        <w:spacing w:line="360" w:lineRule="auto"/>
        <w:rPr>
          <w:rFonts w:ascii="仿宋" w:hAnsi="仿宋" w:eastAsia="仿宋"/>
          <w:color w:val="auto"/>
          <w:sz w:val="24"/>
          <w:szCs w:val="24"/>
          <w:highlight w:val="none"/>
        </w:rPr>
      </w:pPr>
    </w:p>
    <w:p>
      <w:pPr>
        <w:shd w:val="clear"/>
        <w:snapToGrid w:val="0"/>
        <w:spacing w:line="360" w:lineRule="auto"/>
        <w:rPr>
          <w:rFonts w:ascii="仿宋" w:hAnsi="仿宋" w:eastAsia="仿宋"/>
          <w:color w:val="auto"/>
          <w:sz w:val="24"/>
          <w:szCs w:val="24"/>
          <w:highlight w:val="none"/>
        </w:rPr>
      </w:pPr>
    </w:p>
    <w:p>
      <w:pPr>
        <w:shd w:val="clear"/>
        <w:snapToGrid w:val="0"/>
        <w:spacing w:line="360" w:lineRule="auto"/>
        <w:rPr>
          <w:rFonts w:ascii="仿宋" w:hAnsi="仿宋" w:eastAsia="仿宋"/>
          <w:color w:val="auto"/>
          <w:sz w:val="24"/>
          <w:szCs w:val="24"/>
          <w:highlight w:val="none"/>
        </w:rPr>
      </w:pPr>
    </w:p>
    <w:p>
      <w:pPr>
        <w:shd w:val="clear"/>
        <w:snapToGrid w:val="0"/>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法定代表人身份证</w:t>
      </w:r>
      <w:r>
        <w:rPr>
          <w:rFonts w:hint="eastAsia" w:ascii="仿宋" w:hAnsi="仿宋" w:eastAsia="仿宋"/>
          <w:color w:val="auto"/>
          <w:sz w:val="24"/>
          <w:szCs w:val="24"/>
          <w:highlight w:val="none"/>
        </w:rPr>
        <w:t>复印件</w:t>
      </w:r>
      <w:r>
        <w:rPr>
          <w:rFonts w:ascii="仿宋" w:hAnsi="仿宋" w:eastAsia="仿宋"/>
          <w:color w:val="auto"/>
          <w:sz w:val="24"/>
          <w:szCs w:val="24"/>
          <w:highlight w:val="none"/>
        </w:rPr>
        <w:t>正反两面</w:t>
      </w:r>
    </w:p>
    <w:p>
      <w:pPr>
        <w:shd w:val="clear"/>
        <w:snapToGrid w:val="0"/>
        <w:spacing w:line="360" w:lineRule="auto"/>
        <w:rPr>
          <w:rFonts w:ascii="仿宋" w:hAnsi="仿宋" w:eastAsia="仿宋"/>
          <w:color w:val="auto"/>
          <w:sz w:val="24"/>
          <w:szCs w:val="24"/>
          <w:highlight w:val="none"/>
        </w:rPr>
      </w:pPr>
    </w:p>
    <w:p>
      <w:pPr>
        <w:shd w:val="clear"/>
        <w:snapToGrid w:val="0"/>
        <w:spacing w:line="360" w:lineRule="auto"/>
        <w:ind w:firstLine="2280" w:firstLineChars="950"/>
        <w:rPr>
          <w:rFonts w:ascii="仿宋" w:hAnsi="仿宋" w:eastAsia="仿宋"/>
          <w:color w:val="auto"/>
          <w:sz w:val="24"/>
          <w:szCs w:val="24"/>
          <w:highlight w:val="none"/>
        </w:rPr>
      </w:pPr>
      <w:r>
        <w:rPr>
          <w:rFonts w:ascii="仿宋" w:hAnsi="仿宋" w:eastAsia="仿宋"/>
          <w:color w:val="auto"/>
          <w:sz w:val="24"/>
          <w:szCs w:val="24"/>
          <w:highlight w:val="none"/>
        </w:rPr>
        <w:t>（粘贴此处）</w:t>
      </w:r>
    </w:p>
    <w:p>
      <w:pPr>
        <w:shd w:val="clear"/>
        <w:snapToGrid w:val="0"/>
        <w:spacing w:line="360" w:lineRule="auto"/>
        <w:ind w:firstLine="2280" w:firstLineChars="950"/>
        <w:rPr>
          <w:rFonts w:ascii="仿宋" w:hAnsi="仿宋" w:eastAsia="仿宋"/>
          <w:color w:val="auto"/>
          <w:sz w:val="24"/>
          <w:szCs w:val="24"/>
          <w:highlight w:val="none"/>
        </w:rPr>
      </w:pPr>
    </w:p>
    <w:p>
      <w:pPr>
        <w:shd w:val="clear"/>
        <w:snapToGrid w:val="0"/>
        <w:spacing w:line="360" w:lineRule="auto"/>
        <w:ind w:firstLine="2280" w:firstLineChars="950"/>
        <w:rPr>
          <w:rFonts w:ascii="仿宋" w:hAnsi="仿宋" w:eastAsia="仿宋"/>
          <w:color w:val="auto"/>
          <w:sz w:val="24"/>
          <w:szCs w:val="24"/>
          <w:highlight w:val="none"/>
        </w:rPr>
      </w:pPr>
    </w:p>
    <w:p>
      <w:pPr>
        <w:shd w:val="clear"/>
        <w:snapToGrid w:val="0"/>
        <w:spacing w:line="360" w:lineRule="auto"/>
        <w:jc w:val="center"/>
        <w:outlineLvl w:val="4"/>
        <w:rPr>
          <w:rFonts w:ascii="仿宋" w:hAnsi="仿宋" w:eastAsia="仿宋"/>
          <w:b/>
          <w:bCs/>
          <w:color w:val="auto"/>
          <w:sz w:val="24"/>
          <w:szCs w:val="24"/>
          <w:highlight w:val="none"/>
        </w:rPr>
      </w:pPr>
    </w:p>
    <w:p>
      <w:pPr>
        <w:shd w:val="clear"/>
        <w:snapToGrid w:val="0"/>
        <w:spacing w:line="360" w:lineRule="auto"/>
        <w:rPr>
          <w:rFonts w:ascii="仿宋" w:hAnsi="仿宋" w:eastAsia="仿宋" w:cs="仿宋_GB2312"/>
          <w:b/>
          <w:bCs/>
          <w:color w:val="auto"/>
          <w:sz w:val="23"/>
          <w:szCs w:val="23"/>
          <w:highlight w:val="none"/>
        </w:rPr>
      </w:pPr>
      <w:r>
        <w:rPr>
          <w:rFonts w:hint="eastAsia" w:ascii="仿宋" w:hAnsi="仿宋" w:eastAsia="仿宋" w:cs="仿宋_GB2312"/>
          <w:b/>
          <w:bCs/>
          <w:color w:val="auto"/>
          <w:sz w:val="23"/>
          <w:szCs w:val="23"/>
          <w:highlight w:val="none"/>
        </w:rPr>
        <w:t>注:参加投标时法定代表人将身份证原件带至开标现场备查</w:t>
      </w:r>
    </w:p>
    <w:p>
      <w:pPr>
        <w:shd w:val="clear"/>
        <w:snapToGrid w:val="0"/>
        <w:spacing w:line="360" w:lineRule="auto"/>
        <w:jc w:val="center"/>
        <w:outlineLvl w:val="4"/>
        <w:rPr>
          <w:rFonts w:ascii="仿宋" w:hAnsi="仿宋" w:eastAsia="仿宋"/>
          <w:b/>
          <w:bCs/>
          <w:color w:val="auto"/>
          <w:sz w:val="24"/>
          <w:szCs w:val="24"/>
          <w:highlight w:val="none"/>
        </w:rPr>
      </w:pPr>
    </w:p>
    <w:p>
      <w:pPr>
        <w:shd w:val="clear"/>
        <w:snapToGrid w:val="0"/>
        <w:spacing w:line="360" w:lineRule="auto"/>
        <w:jc w:val="center"/>
        <w:outlineLvl w:val="4"/>
        <w:rPr>
          <w:rFonts w:ascii="仿宋" w:hAnsi="仿宋" w:eastAsia="仿宋"/>
          <w:b/>
          <w:bCs/>
          <w:color w:val="auto"/>
          <w:sz w:val="24"/>
          <w:szCs w:val="24"/>
          <w:highlight w:val="none"/>
        </w:rPr>
      </w:pPr>
    </w:p>
    <w:p>
      <w:pPr>
        <w:widowControl/>
        <w:shd w:val="clear"/>
        <w:spacing w:line="360" w:lineRule="auto"/>
        <w:jc w:val="left"/>
        <w:rPr>
          <w:rFonts w:ascii="仿宋" w:hAnsi="仿宋" w:eastAsia="仿宋"/>
          <w:b/>
          <w:bCs/>
          <w:color w:val="auto"/>
          <w:sz w:val="24"/>
          <w:szCs w:val="24"/>
          <w:highlight w:val="none"/>
        </w:rPr>
      </w:pPr>
      <w:r>
        <w:rPr>
          <w:rFonts w:ascii="仿宋" w:hAnsi="仿宋" w:eastAsia="仿宋"/>
          <w:b/>
          <w:bCs/>
          <w:color w:val="auto"/>
          <w:sz w:val="24"/>
          <w:szCs w:val="24"/>
          <w:highlight w:val="none"/>
        </w:rPr>
        <w:br w:type="page"/>
      </w:r>
    </w:p>
    <w:p>
      <w:pPr>
        <w:shd w:val="clear"/>
        <w:snapToGrid w:val="0"/>
        <w:spacing w:line="360" w:lineRule="auto"/>
        <w:ind w:firstLine="2811" w:firstLineChars="1000"/>
        <w:outlineLvl w:val="4"/>
        <w:rPr>
          <w:rFonts w:ascii="仿宋" w:hAnsi="仿宋" w:eastAsia="仿宋"/>
          <w:b/>
          <w:bCs/>
          <w:color w:val="auto"/>
          <w:sz w:val="28"/>
          <w:szCs w:val="28"/>
          <w:highlight w:val="none"/>
        </w:rPr>
      </w:pPr>
      <w:r>
        <w:rPr>
          <w:rFonts w:ascii="仿宋" w:hAnsi="仿宋" w:eastAsia="仿宋"/>
          <w:b/>
          <w:bCs/>
          <w:color w:val="auto"/>
          <w:sz w:val="28"/>
          <w:szCs w:val="28"/>
          <w:highlight w:val="none"/>
        </w:rPr>
        <w:t>2、法定代表人授权委托书</w:t>
      </w:r>
    </w:p>
    <w:p>
      <w:pPr>
        <w:shd w:val="clear"/>
        <w:spacing w:line="360" w:lineRule="auto"/>
        <w:ind w:firstLine="720" w:firstLineChars="300"/>
        <w:rPr>
          <w:rFonts w:ascii="仿宋" w:hAnsi="仿宋" w:eastAsia="仿宋"/>
          <w:color w:val="auto"/>
          <w:sz w:val="24"/>
          <w:szCs w:val="24"/>
          <w:highlight w:val="none"/>
        </w:rPr>
      </w:pPr>
      <w:r>
        <w:rPr>
          <w:rFonts w:ascii="仿宋" w:hAnsi="仿宋" w:eastAsia="仿宋"/>
          <w:color w:val="auto"/>
          <w:sz w:val="24"/>
          <w:szCs w:val="24"/>
          <w:highlight w:val="none"/>
        </w:rPr>
        <w:t>本授权书声明：____________（供应商名称）授权________________（被授权人的姓名）为我方就项目采购活动的合法代理人，以本公司名义全权处理一切与该项目采购有关的事务。</w:t>
      </w:r>
    </w:p>
    <w:p>
      <w:pPr>
        <w:shd w:val="clear"/>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本授权书于______年____月____日起生效，特此声明。</w:t>
      </w:r>
    </w:p>
    <w:p>
      <w:pPr>
        <w:shd w:val="clear"/>
        <w:spacing w:line="360" w:lineRule="auto"/>
        <w:rPr>
          <w:rFonts w:ascii="仿宋" w:hAnsi="仿宋" w:eastAsia="仿宋"/>
          <w:color w:val="auto"/>
          <w:sz w:val="24"/>
          <w:szCs w:val="24"/>
          <w:highlight w:val="none"/>
        </w:rPr>
      </w:pPr>
    </w:p>
    <w:p>
      <w:pPr>
        <w:shd w:val="clear"/>
        <w:spacing w:line="360" w:lineRule="auto"/>
        <w:rPr>
          <w:rFonts w:ascii="仿宋" w:hAnsi="仿宋" w:eastAsia="仿宋"/>
          <w:color w:val="auto"/>
          <w:sz w:val="24"/>
          <w:szCs w:val="24"/>
          <w:highlight w:val="none"/>
        </w:rPr>
      </w:pPr>
    </w:p>
    <w:p>
      <w:pPr>
        <w:shd w:val="clear"/>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代理人（被授权人）：_______________________</w:t>
      </w:r>
    </w:p>
    <w:p>
      <w:pPr>
        <w:pStyle w:val="9"/>
        <w:shd w:val="clear"/>
        <w:spacing w:line="360" w:lineRule="auto"/>
        <w:rPr>
          <w:rFonts w:ascii="仿宋" w:hAnsi="仿宋" w:eastAsia="仿宋"/>
          <w:color w:val="auto"/>
          <w:sz w:val="24"/>
          <w:szCs w:val="24"/>
          <w:highlight w:val="none"/>
          <w:u w:val="single"/>
        </w:rPr>
      </w:pPr>
      <w:r>
        <w:rPr>
          <w:rFonts w:ascii="仿宋" w:hAnsi="仿宋" w:eastAsia="仿宋"/>
          <w:color w:val="auto"/>
          <w:sz w:val="24"/>
          <w:szCs w:val="24"/>
          <w:highlight w:val="none"/>
        </w:rPr>
        <w:t>代理人电话手机号码：</w:t>
      </w:r>
    </w:p>
    <w:p>
      <w:pPr>
        <w:shd w:val="clear"/>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单位名称：_____________________________________</w:t>
      </w:r>
    </w:p>
    <w:p>
      <w:pPr>
        <w:shd w:val="clear"/>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授权单位盖章：_________________________________</w:t>
      </w:r>
    </w:p>
    <w:p>
      <w:pPr>
        <w:shd w:val="clear"/>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法定代表人（签字或盖章）：_____________________________________</w:t>
      </w:r>
    </w:p>
    <w:p>
      <w:pPr>
        <w:shd w:val="clear"/>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地址：</w:t>
      </w:r>
    </w:p>
    <w:p>
      <w:pPr>
        <w:shd w:val="clear"/>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日期：</w:t>
      </w:r>
    </w:p>
    <w:p>
      <w:pPr>
        <w:shd w:val="clear"/>
        <w:spacing w:line="360" w:lineRule="auto"/>
        <w:rPr>
          <w:rFonts w:ascii="仿宋" w:hAnsi="仿宋" w:eastAsia="仿宋"/>
          <w:color w:val="auto"/>
          <w:sz w:val="24"/>
          <w:szCs w:val="24"/>
          <w:highlight w:val="none"/>
        </w:rPr>
      </w:pPr>
    </w:p>
    <w:p>
      <w:pPr>
        <w:shd w:val="clear"/>
        <w:spacing w:line="360" w:lineRule="auto"/>
        <w:rPr>
          <w:rFonts w:ascii="仿宋" w:hAnsi="仿宋" w:eastAsia="仿宋"/>
          <w:color w:val="auto"/>
          <w:sz w:val="24"/>
          <w:szCs w:val="24"/>
          <w:highlight w:val="none"/>
        </w:rPr>
      </w:pPr>
    </w:p>
    <w:p>
      <w:pPr>
        <w:shd w:val="clear"/>
        <w:spacing w:line="360" w:lineRule="auto"/>
        <w:rPr>
          <w:rFonts w:ascii="仿宋" w:hAnsi="仿宋" w:eastAsia="仿宋"/>
          <w:color w:val="auto"/>
          <w:sz w:val="24"/>
          <w:szCs w:val="24"/>
          <w:highlight w:val="none"/>
        </w:rPr>
      </w:pPr>
    </w:p>
    <w:p>
      <w:pPr>
        <w:shd w:val="clear"/>
        <w:snapToGrid w:val="0"/>
        <w:spacing w:line="360" w:lineRule="auto"/>
        <w:ind w:firstLine="321" w:firstLineChars="134"/>
        <w:jc w:val="left"/>
        <w:rPr>
          <w:rFonts w:ascii="仿宋" w:hAnsi="仿宋" w:eastAsia="仿宋"/>
          <w:color w:val="auto"/>
          <w:sz w:val="24"/>
          <w:szCs w:val="24"/>
          <w:highlight w:val="none"/>
        </w:rPr>
      </w:pPr>
      <w:r>
        <w:rPr>
          <w:rFonts w:ascii="仿宋" w:hAnsi="仿宋" w:eastAsia="仿宋"/>
          <w:color w:val="auto"/>
          <w:sz w:val="24"/>
          <w:szCs w:val="24"/>
          <w:highlight w:val="none"/>
        </w:rPr>
        <w:t>注：提供被委托授权人的身份证</w:t>
      </w:r>
      <w:r>
        <w:rPr>
          <w:rFonts w:hint="eastAsia" w:ascii="仿宋" w:hAnsi="仿宋" w:eastAsia="仿宋"/>
          <w:color w:val="auto"/>
          <w:sz w:val="24"/>
          <w:szCs w:val="24"/>
          <w:highlight w:val="none"/>
        </w:rPr>
        <w:t>复印件</w:t>
      </w:r>
      <w:r>
        <w:rPr>
          <w:rFonts w:ascii="仿宋" w:hAnsi="仿宋" w:eastAsia="仿宋"/>
          <w:color w:val="auto"/>
          <w:sz w:val="24"/>
          <w:szCs w:val="24"/>
          <w:highlight w:val="none"/>
        </w:rPr>
        <w:t>描件正反两面</w:t>
      </w:r>
    </w:p>
    <w:p>
      <w:pPr>
        <w:shd w:val="clear"/>
        <w:spacing w:line="360" w:lineRule="auto"/>
        <w:rPr>
          <w:rFonts w:ascii="仿宋" w:hAnsi="仿宋" w:eastAsia="仿宋"/>
          <w:color w:val="auto"/>
          <w:sz w:val="24"/>
          <w:szCs w:val="24"/>
          <w:highlight w:val="none"/>
        </w:rPr>
      </w:pPr>
    </w:p>
    <w:p>
      <w:pPr>
        <w:shd w:val="clear"/>
        <w:snapToGrid w:val="0"/>
        <w:spacing w:line="600" w:lineRule="exact"/>
        <w:rPr>
          <w:rFonts w:ascii="仿宋" w:hAnsi="仿宋" w:eastAsia="仿宋" w:cs="仿宋_GB2312"/>
          <w:b/>
          <w:bCs/>
          <w:color w:val="auto"/>
          <w:sz w:val="23"/>
          <w:szCs w:val="23"/>
          <w:highlight w:val="none"/>
        </w:rPr>
      </w:pPr>
      <w:bookmarkStart w:id="115" w:name="_Toc482192403"/>
      <w:bookmarkEnd w:id="115"/>
      <w:bookmarkStart w:id="116" w:name="_Toc482189589"/>
      <w:bookmarkEnd w:id="116"/>
      <w:r>
        <w:rPr>
          <w:rFonts w:hint="eastAsia" w:ascii="仿宋" w:hAnsi="仿宋" w:eastAsia="仿宋" w:cs="仿宋_GB2312"/>
          <w:b/>
          <w:bCs/>
          <w:color w:val="auto"/>
          <w:sz w:val="23"/>
          <w:szCs w:val="23"/>
          <w:highlight w:val="none"/>
        </w:rPr>
        <w:t>注:参加投标时授权代表将身份证原件带至开标现场备查。</w:t>
      </w:r>
    </w:p>
    <w:p>
      <w:pPr>
        <w:shd w:val="clear"/>
        <w:snapToGrid w:val="0"/>
        <w:spacing w:line="360" w:lineRule="auto"/>
        <w:jc w:val="center"/>
        <w:outlineLvl w:val="4"/>
        <w:rPr>
          <w:rFonts w:ascii="仿宋" w:hAnsi="仿宋" w:eastAsia="仿宋"/>
          <w:b/>
          <w:bCs/>
          <w:color w:val="auto"/>
          <w:sz w:val="24"/>
          <w:szCs w:val="24"/>
          <w:highlight w:val="none"/>
        </w:rPr>
      </w:pPr>
    </w:p>
    <w:p>
      <w:pPr>
        <w:shd w:val="clear"/>
        <w:snapToGrid w:val="0"/>
        <w:spacing w:line="360" w:lineRule="auto"/>
        <w:outlineLvl w:val="4"/>
        <w:rPr>
          <w:rFonts w:ascii="仿宋" w:hAnsi="仿宋" w:eastAsia="仿宋"/>
          <w:b/>
          <w:bCs/>
          <w:color w:val="auto"/>
          <w:sz w:val="24"/>
          <w:szCs w:val="24"/>
          <w:highlight w:val="none"/>
        </w:rPr>
      </w:pPr>
    </w:p>
    <w:p>
      <w:pPr>
        <w:pStyle w:val="21"/>
        <w:shd w:val="clear"/>
        <w:spacing w:line="360" w:lineRule="auto"/>
        <w:ind w:firstLine="480"/>
        <w:rPr>
          <w:rFonts w:ascii="仿宋" w:hAnsi="仿宋" w:eastAsia="仿宋"/>
          <w:color w:val="auto"/>
          <w:sz w:val="24"/>
          <w:szCs w:val="24"/>
          <w:highlight w:val="none"/>
        </w:rPr>
      </w:pPr>
      <w:r>
        <w:rPr>
          <w:rFonts w:ascii="仿宋" w:hAnsi="仿宋" w:eastAsia="仿宋"/>
          <w:color w:val="auto"/>
          <w:sz w:val="24"/>
          <w:szCs w:val="24"/>
          <w:highlight w:val="none"/>
        </w:rPr>
        <w:br w:type="page"/>
      </w:r>
    </w:p>
    <w:p>
      <w:pPr>
        <w:shd w:val="clear"/>
        <w:snapToGrid w:val="0"/>
        <w:spacing w:line="360" w:lineRule="auto"/>
        <w:ind w:firstLine="1105" w:firstLineChars="393"/>
        <w:jc w:val="center"/>
        <w:outlineLvl w:val="4"/>
        <w:rPr>
          <w:rFonts w:ascii="仿宋" w:hAnsi="仿宋" w:eastAsia="仿宋"/>
          <w:b/>
          <w:bCs/>
          <w:color w:val="auto"/>
          <w:sz w:val="28"/>
          <w:szCs w:val="28"/>
          <w:highlight w:val="none"/>
        </w:rPr>
      </w:pPr>
      <w:r>
        <w:rPr>
          <w:rFonts w:ascii="仿宋" w:hAnsi="仿宋" w:eastAsia="仿宋"/>
          <w:b/>
          <w:bCs/>
          <w:color w:val="auto"/>
          <w:sz w:val="28"/>
          <w:szCs w:val="28"/>
          <w:highlight w:val="none"/>
        </w:rPr>
        <w:t>3、供应商响应文件函</w:t>
      </w:r>
      <w:bookmarkStart w:id="117" w:name="_Toc501715517"/>
      <w:bookmarkEnd w:id="117"/>
      <w:bookmarkStart w:id="118" w:name="_Toc505331181"/>
      <w:bookmarkEnd w:id="118"/>
    </w:p>
    <w:p>
      <w:pPr>
        <w:shd w:val="clear"/>
        <w:snapToGrid w:val="0"/>
        <w:spacing w:line="360" w:lineRule="auto"/>
        <w:outlineLvl w:val="4"/>
        <w:rPr>
          <w:rFonts w:ascii="仿宋" w:hAnsi="仿宋" w:eastAsia="仿宋"/>
          <w:color w:val="auto"/>
          <w:sz w:val="24"/>
          <w:szCs w:val="24"/>
          <w:highlight w:val="none"/>
        </w:rPr>
      </w:pPr>
      <w:r>
        <w:rPr>
          <w:rFonts w:ascii="仿宋" w:hAnsi="仿宋" w:eastAsia="仿宋"/>
          <w:color w:val="auto"/>
          <w:sz w:val="24"/>
          <w:szCs w:val="24"/>
          <w:highlight w:val="none"/>
        </w:rPr>
        <w:t>致：</w:t>
      </w:r>
    </w:p>
    <w:p>
      <w:pPr>
        <w:shd w:val="clear"/>
        <w:snapToGrid w:val="0"/>
        <w:spacing w:line="360" w:lineRule="auto"/>
        <w:ind w:firstLine="480" w:firstLineChars="200"/>
        <w:outlineLvl w:val="4"/>
        <w:rPr>
          <w:rFonts w:ascii="仿宋" w:hAnsi="仿宋" w:eastAsia="仿宋"/>
          <w:color w:val="auto"/>
          <w:sz w:val="24"/>
          <w:szCs w:val="24"/>
          <w:highlight w:val="none"/>
        </w:rPr>
      </w:pPr>
      <w:r>
        <w:rPr>
          <w:rFonts w:ascii="仿宋" w:hAnsi="仿宋" w:eastAsia="仿宋"/>
          <w:color w:val="auto"/>
          <w:sz w:val="24"/>
          <w:szCs w:val="24"/>
          <w:highlight w:val="none"/>
        </w:rPr>
        <w:t>根据贵方的号磋商文件，正式授权下述签字人_________ (姓名和职务)代表我方______________（供应商的名称），全权处理本次项目磋商采购的有关事宜。据此函，__________（签字人）兹宣布同意如下：</w:t>
      </w:r>
    </w:p>
    <w:p>
      <w:pPr>
        <w:shd w:val="clear"/>
        <w:snapToGrid w:val="0"/>
        <w:spacing w:line="360" w:lineRule="auto"/>
        <w:outlineLvl w:val="4"/>
        <w:rPr>
          <w:rFonts w:ascii="仿宋" w:hAnsi="仿宋" w:eastAsia="仿宋"/>
          <w:color w:val="auto"/>
          <w:sz w:val="24"/>
          <w:szCs w:val="24"/>
          <w:highlight w:val="none"/>
        </w:rPr>
      </w:pPr>
      <w:r>
        <w:rPr>
          <w:rFonts w:ascii="仿宋" w:hAnsi="仿宋" w:eastAsia="仿宋"/>
          <w:color w:val="auto"/>
          <w:sz w:val="24"/>
          <w:szCs w:val="24"/>
          <w:highlight w:val="none"/>
        </w:rPr>
        <w:t>（1）按磋商文件规定的各项要求，向买方提供所需服务</w:t>
      </w:r>
    </w:p>
    <w:p>
      <w:pPr>
        <w:shd w:val="clear"/>
        <w:snapToGrid w:val="0"/>
        <w:spacing w:line="360" w:lineRule="auto"/>
        <w:outlineLvl w:val="4"/>
        <w:rPr>
          <w:rFonts w:ascii="仿宋" w:hAnsi="仿宋" w:eastAsia="仿宋"/>
          <w:b/>
          <w:bCs/>
          <w:color w:val="auto"/>
          <w:sz w:val="24"/>
          <w:szCs w:val="24"/>
          <w:highlight w:val="none"/>
        </w:rPr>
      </w:pPr>
      <w:r>
        <w:rPr>
          <w:rFonts w:ascii="仿宋" w:hAnsi="仿宋" w:eastAsia="仿宋"/>
          <w:b/>
          <w:bCs/>
          <w:color w:val="auto"/>
          <w:sz w:val="24"/>
          <w:szCs w:val="24"/>
          <w:highlight w:val="none"/>
        </w:rPr>
        <w:t>（2）我们已详细审核全部磋商文件及其有效补充文件，我们知道必须放弃提出含糊不清或误解问题的权利。</w:t>
      </w:r>
    </w:p>
    <w:p>
      <w:pPr>
        <w:shd w:val="clear"/>
        <w:snapToGrid w:val="0"/>
        <w:spacing w:line="360" w:lineRule="auto"/>
        <w:outlineLvl w:val="4"/>
        <w:rPr>
          <w:rFonts w:ascii="仿宋" w:hAnsi="仿宋" w:eastAsia="仿宋"/>
          <w:b/>
          <w:bCs/>
          <w:color w:val="auto"/>
          <w:sz w:val="24"/>
          <w:szCs w:val="24"/>
          <w:highlight w:val="none"/>
        </w:rPr>
      </w:pPr>
      <w:r>
        <w:rPr>
          <w:rFonts w:ascii="仿宋" w:hAnsi="仿宋" w:eastAsia="仿宋"/>
          <w:b/>
          <w:bCs/>
          <w:color w:val="auto"/>
          <w:sz w:val="24"/>
          <w:szCs w:val="24"/>
          <w:highlight w:val="none"/>
        </w:rPr>
        <w:t>（3）我们同意从规定的响应文件接收截止时间起遵循本响应文件，并在规定的磋商有效期期满之前均具有约束力。</w:t>
      </w:r>
    </w:p>
    <w:p>
      <w:pPr>
        <w:shd w:val="clear"/>
        <w:snapToGrid w:val="0"/>
        <w:spacing w:line="360" w:lineRule="auto"/>
        <w:outlineLvl w:val="4"/>
        <w:rPr>
          <w:rFonts w:ascii="仿宋" w:hAnsi="仿宋" w:eastAsia="仿宋"/>
          <w:color w:val="auto"/>
          <w:sz w:val="24"/>
          <w:szCs w:val="24"/>
          <w:highlight w:val="none"/>
        </w:rPr>
      </w:pPr>
      <w:r>
        <w:rPr>
          <w:rFonts w:ascii="仿宋" w:hAnsi="仿宋" w:eastAsia="仿宋"/>
          <w:color w:val="auto"/>
          <w:sz w:val="24"/>
          <w:szCs w:val="24"/>
          <w:highlight w:val="none"/>
        </w:rPr>
        <w:t>（</w:t>
      </w:r>
      <w:r>
        <w:rPr>
          <w:rFonts w:hint="eastAsia" w:ascii="仿宋" w:hAnsi="仿宋" w:eastAsia="仿宋"/>
          <w:color w:val="auto"/>
          <w:sz w:val="24"/>
          <w:szCs w:val="24"/>
          <w:highlight w:val="none"/>
        </w:rPr>
        <w:t>4</w:t>
      </w:r>
      <w:r>
        <w:rPr>
          <w:rFonts w:ascii="仿宋" w:hAnsi="仿宋" w:eastAsia="仿宋"/>
          <w:color w:val="auto"/>
          <w:sz w:val="24"/>
          <w:szCs w:val="24"/>
          <w:highlight w:val="none"/>
        </w:rPr>
        <w:t>）同意向贵方提供贵方可能另外要求的与磋商采购有关的任何证据或资料，并保证我方已提供和将要提供的文件是真实的、准确的。</w:t>
      </w:r>
    </w:p>
    <w:p>
      <w:pPr>
        <w:shd w:val="clear"/>
        <w:snapToGrid w:val="0"/>
        <w:spacing w:line="360" w:lineRule="auto"/>
        <w:outlineLvl w:val="4"/>
        <w:rPr>
          <w:rFonts w:ascii="仿宋" w:hAnsi="仿宋" w:eastAsia="仿宋"/>
          <w:color w:val="auto"/>
          <w:sz w:val="24"/>
          <w:szCs w:val="24"/>
          <w:highlight w:val="none"/>
        </w:rPr>
      </w:pPr>
      <w:r>
        <w:rPr>
          <w:rFonts w:ascii="仿宋" w:hAnsi="仿宋" w:eastAsia="仿宋"/>
          <w:color w:val="auto"/>
          <w:sz w:val="24"/>
          <w:szCs w:val="24"/>
          <w:highlight w:val="none"/>
        </w:rPr>
        <w:t>（</w:t>
      </w:r>
      <w:r>
        <w:rPr>
          <w:rFonts w:hint="eastAsia" w:ascii="仿宋" w:hAnsi="仿宋" w:eastAsia="仿宋"/>
          <w:color w:val="auto"/>
          <w:sz w:val="24"/>
          <w:szCs w:val="24"/>
          <w:highlight w:val="none"/>
        </w:rPr>
        <w:t>5</w:t>
      </w:r>
      <w:r>
        <w:rPr>
          <w:rFonts w:ascii="仿宋" w:hAnsi="仿宋" w:eastAsia="仿宋"/>
          <w:color w:val="auto"/>
          <w:sz w:val="24"/>
          <w:szCs w:val="24"/>
          <w:highlight w:val="none"/>
        </w:rPr>
        <w:t>）一旦我方成交，我方将根据磋商文件的规定，严格履行合同的责任和义务，并保证在磋商文件规定的时间完成项目，交付买方验收、使用。</w:t>
      </w:r>
    </w:p>
    <w:p>
      <w:pPr>
        <w:shd w:val="clear"/>
        <w:snapToGrid w:val="0"/>
        <w:spacing w:line="360" w:lineRule="auto"/>
        <w:outlineLvl w:val="4"/>
        <w:rPr>
          <w:rFonts w:ascii="仿宋" w:hAnsi="仿宋" w:eastAsia="仿宋"/>
          <w:color w:val="auto"/>
          <w:sz w:val="24"/>
          <w:szCs w:val="24"/>
          <w:highlight w:val="none"/>
        </w:rPr>
      </w:pPr>
      <w:r>
        <w:rPr>
          <w:rFonts w:ascii="仿宋" w:hAnsi="仿宋" w:eastAsia="仿宋"/>
          <w:color w:val="auto"/>
          <w:sz w:val="24"/>
          <w:szCs w:val="24"/>
          <w:highlight w:val="none"/>
        </w:rPr>
        <w:t>（</w:t>
      </w:r>
      <w:r>
        <w:rPr>
          <w:rFonts w:hint="eastAsia" w:ascii="仿宋" w:hAnsi="仿宋" w:eastAsia="仿宋"/>
          <w:color w:val="auto"/>
          <w:sz w:val="24"/>
          <w:szCs w:val="24"/>
          <w:highlight w:val="none"/>
        </w:rPr>
        <w:t>6</w:t>
      </w:r>
      <w:r>
        <w:rPr>
          <w:rFonts w:ascii="仿宋" w:hAnsi="仿宋" w:eastAsia="仿宋"/>
          <w:color w:val="auto"/>
          <w:sz w:val="24"/>
          <w:szCs w:val="24"/>
          <w:highlight w:val="none"/>
        </w:rPr>
        <w:t>）遵守磋商文件中要求的收费项目和标准。</w:t>
      </w:r>
    </w:p>
    <w:p>
      <w:pPr>
        <w:shd w:val="clear"/>
        <w:snapToGrid w:val="0"/>
        <w:spacing w:line="360" w:lineRule="auto"/>
        <w:outlineLvl w:val="4"/>
        <w:rPr>
          <w:rFonts w:ascii="仿宋" w:hAnsi="仿宋" w:eastAsia="仿宋"/>
          <w:b/>
          <w:bCs/>
          <w:color w:val="auto"/>
          <w:sz w:val="24"/>
          <w:szCs w:val="24"/>
          <w:highlight w:val="none"/>
        </w:rPr>
      </w:pPr>
      <w:r>
        <w:rPr>
          <w:rFonts w:ascii="仿宋" w:hAnsi="仿宋" w:eastAsia="仿宋"/>
          <w:color w:val="auto"/>
          <w:sz w:val="24"/>
          <w:szCs w:val="24"/>
          <w:highlight w:val="none"/>
        </w:rPr>
        <w:t>（</w:t>
      </w:r>
      <w:r>
        <w:rPr>
          <w:rFonts w:hint="eastAsia" w:ascii="仿宋" w:hAnsi="仿宋" w:eastAsia="仿宋"/>
          <w:color w:val="auto"/>
          <w:sz w:val="24"/>
          <w:szCs w:val="24"/>
          <w:highlight w:val="none"/>
        </w:rPr>
        <w:t>7</w:t>
      </w:r>
      <w:r>
        <w:rPr>
          <w:rFonts w:ascii="仿宋" w:hAnsi="仿宋" w:eastAsia="仿宋"/>
          <w:color w:val="auto"/>
          <w:sz w:val="24"/>
          <w:szCs w:val="24"/>
          <w:highlight w:val="none"/>
        </w:rPr>
        <w:t>）与本磋商采购有关的正式通讯地址为：</w:t>
      </w:r>
    </w:p>
    <w:p>
      <w:pPr>
        <w:pStyle w:val="5"/>
        <w:shd w:val="clear"/>
        <w:spacing w:line="360" w:lineRule="auto"/>
        <w:rPr>
          <w:rFonts w:ascii="仿宋" w:hAnsi="仿宋" w:eastAsia="仿宋"/>
          <w:b w:val="0"/>
          <w:bCs w:val="0"/>
          <w:color w:val="auto"/>
          <w:sz w:val="24"/>
          <w:szCs w:val="24"/>
          <w:highlight w:val="none"/>
        </w:rPr>
      </w:pPr>
      <w:r>
        <w:rPr>
          <w:rFonts w:ascii="仿宋" w:hAnsi="仿宋" w:eastAsia="仿宋"/>
          <w:b w:val="0"/>
          <w:bCs w:val="0"/>
          <w:color w:val="auto"/>
          <w:sz w:val="24"/>
          <w:szCs w:val="24"/>
          <w:highlight w:val="none"/>
        </w:rPr>
        <w:t>地址：邮编：</w:t>
      </w:r>
    </w:p>
    <w:p>
      <w:pPr>
        <w:pStyle w:val="5"/>
        <w:shd w:val="clear"/>
        <w:spacing w:line="360" w:lineRule="auto"/>
        <w:rPr>
          <w:rFonts w:ascii="仿宋" w:hAnsi="仿宋" w:eastAsia="仿宋"/>
          <w:b w:val="0"/>
          <w:bCs w:val="0"/>
          <w:color w:val="auto"/>
          <w:sz w:val="24"/>
          <w:szCs w:val="24"/>
          <w:highlight w:val="none"/>
        </w:rPr>
      </w:pPr>
      <w:r>
        <w:rPr>
          <w:rFonts w:ascii="仿宋" w:hAnsi="仿宋" w:eastAsia="仿宋"/>
          <w:b w:val="0"/>
          <w:bCs w:val="0"/>
          <w:color w:val="auto"/>
          <w:sz w:val="24"/>
          <w:szCs w:val="24"/>
          <w:highlight w:val="none"/>
        </w:rPr>
        <w:t>电话：传真：</w:t>
      </w:r>
    </w:p>
    <w:p>
      <w:pPr>
        <w:pStyle w:val="5"/>
        <w:shd w:val="clear"/>
        <w:spacing w:line="360" w:lineRule="auto"/>
        <w:rPr>
          <w:rFonts w:ascii="仿宋" w:hAnsi="仿宋" w:eastAsia="仿宋"/>
          <w:b w:val="0"/>
          <w:bCs w:val="0"/>
          <w:color w:val="auto"/>
          <w:sz w:val="24"/>
          <w:szCs w:val="24"/>
          <w:highlight w:val="none"/>
        </w:rPr>
      </w:pPr>
      <w:r>
        <w:rPr>
          <w:rFonts w:ascii="仿宋" w:hAnsi="仿宋" w:eastAsia="仿宋"/>
          <w:b w:val="0"/>
          <w:bCs w:val="0"/>
          <w:color w:val="auto"/>
          <w:sz w:val="24"/>
          <w:szCs w:val="24"/>
          <w:highlight w:val="none"/>
        </w:rPr>
        <w:t>供应商开户行：账户：</w:t>
      </w:r>
    </w:p>
    <w:p>
      <w:pPr>
        <w:pStyle w:val="5"/>
        <w:shd w:val="clear"/>
        <w:spacing w:line="360" w:lineRule="auto"/>
        <w:rPr>
          <w:rFonts w:ascii="仿宋" w:hAnsi="仿宋" w:eastAsia="仿宋"/>
          <w:b w:val="0"/>
          <w:bCs w:val="0"/>
          <w:color w:val="auto"/>
          <w:sz w:val="24"/>
          <w:szCs w:val="24"/>
          <w:highlight w:val="none"/>
        </w:rPr>
      </w:pPr>
      <w:r>
        <w:rPr>
          <w:rFonts w:ascii="仿宋" w:hAnsi="仿宋" w:eastAsia="仿宋"/>
          <w:b w:val="0"/>
          <w:bCs w:val="0"/>
          <w:color w:val="auto"/>
          <w:sz w:val="24"/>
          <w:szCs w:val="24"/>
          <w:highlight w:val="none"/>
        </w:rPr>
        <w:t>法定代表人或授权代表姓名（签字）：联系电话：</w:t>
      </w:r>
    </w:p>
    <w:p>
      <w:pPr>
        <w:pStyle w:val="5"/>
        <w:shd w:val="clear"/>
        <w:spacing w:line="360" w:lineRule="auto"/>
        <w:rPr>
          <w:rFonts w:ascii="仿宋" w:hAnsi="仿宋" w:eastAsia="仿宋"/>
          <w:b w:val="0"/>
          <w:bCs w:val="0"/>
          <w:color w:val="auto"/>
          <w:sz w:val="24"/>
          <w:szCs w:val="24"/>
          <w:highlight w:val="none"/>
        </w:rPr>
      </w:pPr>
      <w:r>
        <w:rPr>
          <w:rFonts w:ascii="仿宋" w:hAnsi="仿宋" w:eastAsia="仿宋"/>
          <w:b w:val="0"/>
          <w:bCs w:val="0"/>
          <w:color w:val="auto"/>
          <w:sz w:val="24"/>
          <w:szCs w:val="24"/>
          <w:highlight w:val="none"/>
        </w:rPr>
        <w:t>供应商名称（公章）：日期：________年____月____日</w:t>
      </w:r>
    </w:p>
    <w:p>
      <w:pPr>
        <w:widowControl/>
        <w:shd w:val="clear"/>
        <w:jc w:val="left"/>
        <w:rPr>
          <w:rFonts w:ascii="仿宋" w:hAnsi="仿宋" w:eastAsia="仿宋"/>
          <w:b/>
          <w:color w:val="auto"/>
          <w:sz w:val="36"/>
          <w:szCs w:val="36"/>
          <w:highlight w:val="none"/>
        </w:rPr>
      </w:pPr>
      <w:r>
        <w:rPr>
          <w:rFonts w:ascii="仿宋" w:hAnsi="仿宋" w:eastAsia="仿宋"/>
          <w:b/>
          <w:color w:val="auto"/>
          <w:sz w:val="36"/>
          <w:szCs w:val="36"/>
          <w:highlight w:val="none"/>
        </w:rPr>
        <w:br w:type="page"/>
      </w:r>
    </w:p>
    <w:p>
      <w:pPr>
        <w:shd w:val="clear"/>
        <w:snapToGrid w:val="0"/>
        <w:spacing w:line="360" w:lineRule="auto"/>
        <w:ind w:firstLine="1105" w:firstLineChars="393"/>
        <w:jc w:val="center"/>
        <w:outlineLvl w:val="4"/>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4、履行合同所必需的设备和专业技术能力承诺函</w:t>
      </w:r>
    </w:p>
    <w:p>
      <w:pPr>
        <w:shd w:val="clear"/>
        <w:jc w:val="left"/>
        <w:rPr>
          <w:rFonts w:ascii="仿宋" w:hAnsi="仿宋" w:eastAsia="仿宋" w:cs="宋体"/>
          <w:color w:val="auto"/>
          <w:sz w:val="24"/>
          <w:szCs w:val="24"/>
          <w:highlight w:val="none"/>
          <w:u w:val="single"/>
        </w:rPr>
      </w:pPr>
    </w:p>
    <w:p>
      <w:pPr>
        <w:shd w:val="clear"/>
        <w:jc w:val="left"/>
        <w:rPr>
          <w:rFonts w:ascii="仿宋" w:hAnsi="仿宋" w:eastAsia="仿宋" w:cs="宋体"/>
          <w:color w:val="auto"/>
          <w:sz w:val="24"/>
          <w:szCs w:val="24"/>
          <w:highlight w:val="none"/>
          <w:u w:val="single"/>
        </w:rPr>
      </w:pPr>
    </w:p>
    <w:p>
      <w:pPr>
        <w:shd w:val="clear"/>
        <w:jc w:val="lef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（采购人）</w:t>
      </w:r>
      <w:r>
        <w:rPr>
          <w:rFonts w:hint="eastAsia" w:ascii="仿宋" w:hAnsi="仿宋" w:eastAsia="仿宋"/>
          <w:color w:val="auto"/>
          <w:sz w:val="28"/>
          <w:szCs w:val="28"/>
          <w:highlight w:val="none"/>
        </w:rPr>
        <w:t>：</w:t>
      </w:r>
    </w:p>
    <w:p>
      <w:pPr>
        <w:shd w:val="clear"/>
        <w:ind w:firstLine="56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我单位</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（供应商名称）郑重承诺：</w:t>
      </w:r>
    </w:p>
    <w:p>
      <w:pPr>
        <w:shd w:val="clear"/>
        <w:ind w:firstLine="560"/>
        <w:jc w:val="left"/>
        <w:rPr>
          <w:rFonts w:ascii="仿宋" w:hAnsi="仿宋" w:eastAsia="仿宋"/>
          <w:color w:val="auto"/>
          <w:sz w:val="28"/>
          <w:szCs w:val="28"/>
          <w:highlight w:val="none"/>
        </w:rPr>
      </w:pPr>
      <w:r>
        <w:rPr>
          <w:rFonts w:hint="eastAsia" w:ascii="仿宋" w:hAnsi="仿宋" w:eastAsia="仿宋"/>
          <w:color w:val="auto"/>
          <w:sz w:val="28"/>
          <w:szCs w:val="28"/>
          <w:highlight w:val="none"/>
        </w:rPr>
        <w:t>贵方组织的</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w:t>
      </w:r>
      <w:r>
        <w:rPr>
          <w:rFonts w:hint="eastAsia" w:ascii="仿宋" w:hAnsi="仿宋" w:eastAsia="仿宋"/>
          <w:color w:val="auto"/>
          <w:sz w:val="28"/>
          <w:szCs w:val="28"/>
          <w:highlight w:val="none"/>
        </w:rPr>
        <w:t>项目名称），</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w:t>
      </w:r>
      <w:r>
        <w:rPr>
          <w:rFonts w:hint="eastAsia" w:ascii="仿宋" w:hAnsi="仿宋" w:eastAsia="仿宋"/>
          <w:color w:val="auto"/>
          <w:sz w:val="28"/>
          <w:szCs w:val="28"/>
          <w:highlight w:val="none"/>
        </w:rPr>
        <w:t>项目编号），我单位</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w:t>
      </w:r>
      <w:r>
        <w:rPr>
          <w:rFonts w:hint="eastAsia" w:ascii="仿宋" w:hAnsi="仿宋" w:eastAsia="仿宋"/>
          <w:color w:val="auto"/>
          <w:sz w:val="28"/>
          <w:szCs w:val="28"/>
          <w:highlight w:val="none"/>
        </w:rPr>
        <w:t>在下划线上如实填写：有或没有）履行合同所必需的设备和专业技术能力。</w:t>
      </w:r>
    </w:p>
    <w:p>
      <w:pPr>
        <w:shd w:val="clear"/>
        <w:ind w:firstLine="560"/>
        <w:jc w:val="left"/>
        <w:rPr>
          <w:rFonts w:ascii="仿宋" w:hAnsi="仿宋" w:eastAsia="仿宋"/>
          <w:color w:val="auto"/>
          <w:sz w:val="24"/>
          <w:szCs w:val="20"/>
          <w:highlight w:val="none"/>
        </w:rPr>
      </w:pPr>
    </w:p>
    <w:p>
      <w:pPr>
        <w:shd w:val="clear"/>
        <w:ind w:firstLine="560"/>
        <w:jc w:val="left"/>
        <w:rPr>
          <w:rFonts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承诺人：（公章）</w:t>
      </w:r>
    </w:p>
    <w:p>
      <w:pPr>
        <w:shd w:val="clear"/>
        <w:ind w:firstLine="560"/>
        <w:jc w:val="left"/>
        <w:rPr>
          <w:rFonts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月</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日</w:t>
      </w:r>
    </w:p>
    <w:p>
      <w:pPr>
        <w:shd w:val="clear"/>
        <w:jc w:val="center"/>
        <w:rPr>
          <w:rFonts w:ascii="仿宋" w:hAnsi="仿宋" w:eastAsia="仿宋"/>
          <w:b/>
          <w:bCs/>
          <w:color w:val="auto"/>
          <w:sz w:val="36"/>
          <w:szCs w:val="36"/>
          <w:highlight w:val="none"/>
        </w:rPr>
      </w:pPr>
    </w:p>
    <w:p>
      <w:pPr>
        <w:shd w:val="clear"/>
        <w:rPr>
          <w:rFonts w:ascii="仿宋" w:hAnsi="仿宋" w:eastAsia="仿宋"/>
          <w:color w:val="auto"/>
          <w:szCs w:val="20"/>
          <w:highlight w:val="none"/>
        </w:rPr>
      </w:pPr>
    </w:p>
    <w:p>
      <w:pPr>
        <w:shd w:val="clear"/>
        <w:snapToGrid w:val="0"/>
        <w:spacing w:line="360" w:lineRule="auto"/>
        <w:ind w:firstLine="1105" w:firstLineChars="393"/>
        <w:jc w:val="center"/>
        <w:outlineLvl w:val="4"/>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5、</w:t>
      </w:r>
      <w:r>
        <w:rPr>
          <w:rFonts w:ascii="仿宋" w:hAnsi="仿宋" w:eastAsia="仿宋"/>
          <w:b/>
          <w:bCs/>
          <w:color w:val="auto"/>
          <w:sz w:val="28"/>
          <w:szCs w:val="28"/>
          <w:highlight w:val="none"/>
        </w:rPr>
        <w:t>无重大违法记录的书面声明</w:t>
      </w:r>
    </w:p>
    <w:p>
      <w:pPr>
        <w:shd w:val="clear"/>
        <w:jc w:val="center"/>
        <w:rPr>
          <w:rFonts w:ascii="仿宋" w:hAnsi="仿宋" w:eastAsia="仿宋"/>
          <w:b/>
          <w:bCs/>
          <w:color w:val="auto"/>
          <w:sz w:val="44"/>
          <w:szCs w:val="44"/>
          <w:highlight w:val="none"/>
        </w:rPr>
      </w:pPr>
    </w:p>
    <w:p>
      <w:pPr>
        <w:shd w:val="clear"/>
        <w:jc w:val="left"/>
        <w:rPr>
          <w:rFonts w:ascii="仿宋" w:hAnsi="仿宋" w:eastAsia="仿宋"/>
          <w:color w:val="auto"/>
          <w:sz w:val="28"/>
          <w:szCs w:val="28"/>
          <w:highlight w:val="none"/>
        </w:rPr>
      </w:pPr>
      <w:r>
        <w:rPr>
          <w:rFonts w:hint="eastAsia" w:ascii="仿宋" w:hAnsi="仿宋" w:eastAsia="仿宋"/>
          <w:color w:val="auto"/>
          <w:sz w:val="28"/>
          <w:szCs w:val="28"/>
          <w:highlight w:val="none"/>
          <w:u w:val="single"/>
        </w:rPr>
        <w:t>（采购人）</w:t>
      </w:r>
      <w:r>
        <w:rPr>
          <w:rFonts w:ascii="仿宋" w:hAnsi="仿宋" w:eastAsia="仿宋"/>
          <w:color w:val="auto"/>
          <w:sz w:val="28"/>
          <w:szCs w:val="28"/>
          <w:highlight w:val="none"/>
        </w:rPr>
        <w:t>：</w:t>
      </w:r>
    </w:p>
    <w:p>
      <w:pPr>
        <w:shd w:val="clear"/>
        <w:ind w:firstLine="560"/>
        <w:jc w:val="left"/>
        <w:rPr>
          <w:rFonts w:ascii="仿宋" w:hAnsi="仿宋" w:eastAsia="仿宋"/>
          <w:color w:val="auto"/>
          <w:sz w:val="28"/>
          <w:szCs w:val="28"/>
          <w:highlight w:val="none"/>
        </w:rPr>
      </w:pPr>
      <w:r>
        <w:rPr>
          <w:rFonts w:ascii="仿宋" w:hAnsi="仿宋" w:eastAsia="仿宋"/>
          <w:color w:val="auto"/>
          <w:sz w:val="28"/>
          <w:szCs w:val="28"/>
          <w:highlight w:val="none"/>
        </w:rPr>
        <w:t>我单位</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（供应商名称）郑重声明：</w:t>
      </w:r>
    </w:p>
    <w:p>
      <w:pPr>
        <w:shd w:val="clear"/>
        <w:ind w:firstLine="560"/>
        <w:jc w:val="left"/>
        <w:rPr>
          <w:rFonts w:ascii="仿宋" w:hAnsi="仿宋" w:eastAsia="仿宋"/>
          <w:color w:val="auto"/>
          <w:sz w:val="28"/>
          <w:szCs w:val="28"/>
          <w:highlight w:val="none"/>
        </w:rPr>
      </w:pPr>
      <w:r>
        <w:rPr>
          <w:rFonts w:ascii="仿宋" w:hAnsi="仿宋" w:eastAsia="仿宋"/>
          <w:color w:val="auto"/>
          <w:sz w:val="28"/>
          <w:szCs w:val="28"/>
          <w:highlight w:val="none"/>
        </w:rPr>
        <w:t>参加本项目政府采购活动前3年内在经营活动中</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(在下划线上如实填写：有或没有）重大违法记录。</w:t>
      </w:r>
    </w:p>
    <w:p>
      <w:pPr>
        <w:shd w:val="clear"/>
        <w:ind w:firstLine="560"/>
        <w:jc w:val="left"/>
        <w:rPr>
          <w:rFonts w:ascii="仿宋" w:hAnsi="仿宋" w:eastAsia="仿宋"/>
          <w:color w:val="auto"/>
          <w:sz w:val="28"/>
          <w:szCs w:val="28"/>
          <w:highlight w:val="none"/>
        </w:rPr>
      </w:pPr>
    </w:p>
    <w:p>
      <w:pPr>
        <w:shd w:val="clear"/>
        <w:ind w:firstLine="560"/>
        <w:jc w:val="left"/>
        <w:rPr>
          <w:rFonts w:ascii="仿宋" w:hAnsi="仿宋" w:eastAsia="仿宋"/>
          <w:color w:val="auto"/>
          <w:sz w:val="24"/>
          <w:szCs w:val="20"/>
          <w:highlight w:val="none"/>
        </w:rPr>
      </w:pPr>
      <w:r>
        <w:rPr>
          <w:rFonts w:ascii="仿宋" w:hAnsi="仿宋" w:eastAsia="仿宋"/>
          <w:color w:val="auto"/>
          <w:sz w:val="24"/>
          <w:szCs w:val="20"/>
          <w:highlight w:val="none"/>
        </w:rPr>
        <w:t>（说明：政府采购法第二十二条第一款第五项所称重大违法记录，是指供应商因违法经营受到刑事处罚或者责令停产停业、吊销许可证或者执照、较大数额罚款等行政处罚。）</w:t>
      </w:r>
    </w:p>
    <w:p>
      <w:pPr>
        <w:shd w:val="clear"/>
        <w:ind w:firstLine="560"/>
        <w:jc w:val="left"/>
        <w:rPr>
          <w:rFonts w:ascii="仿宋" w:hAnsi="仿宋" w:eastAsia="仿宋"/>
          <w:color w:val="auto"/>
          <w:sz w:val="28"/>
          <w:szCs w:val="28"/>
          <w:highlight w:val="none"/>
        </w:rPr>
      </w:pPr>
    </w:p>
    <w:p>
      <w:pPr>
        <w:shd w:val="clear"/>
        <w:ind w:firstLine="560"/>
        <w:jc w:val="left"/>
        <w:rPr>
          <w:rFonts w:ascii="仿宋" w:hAnsi="仿宋" w:eastAsia="仿宋"/>
          <w:color w:val="auto"/>
          <w:sz w:val="28"/>
          <w:szCs w:val="28"/>
          <w:highlight w:val="none"/>
        </w:rPr>
      </w:pPr>
      <w:r>
        <w:rPr>
          <w:rFonts w:ascii="仿宋" w:hAnsi="仿宋" w:eastAsia="仿宋"/>
          <w:color w:val="auto"/>
          <w:sz w:val="28"/>
          <w:szCs w:val="28"/>
          <w:highlight w:val="none"/>
        </w:rPr>
        <w:t xml:space="preserve">            声明人：（公章）</w:t>
      </w:r>
    </w:p>
    <w:p>
      <w:pPr>
        <w:shd w:val="clear"/>
        <w:ind w:firstLine="560"/>
        <w:jc w:val="left"/>
        <w:rPr>
          <w:rFonts w:ascii="仿宋" w:hAnsi="仿宋" w:eastAsia="仿宋"/>
          <w:color w:val="auto"/>
          <w:sz w:val="28"/>
          <w:szCs w:val="28"/>
          <w:highlight w:val="none"/>
        </w:rPr>
      </w:pPr>
      <w:r>
        <w:rPr>
          <w:rFonts w:ascii="仿宋" w:hAnsi="仿宋" w:eastAsia="仿宋"/>
          <w:color w:val="auto"/>
          <w:sz w:val="28"/>
          <w:szCs w:val="28"/>
          <w:highlight w:val="none"/>
        </w:rPr>
        <w:t xml:space="preserve">                           年    月   日</w:t>
      </w:r>
    </w:p>
    <w:p>
      <w:pPr>
        <w:pStyle w:val="5"/>
        <w:shd w:val="clear"/>
        <w:spacing w:line="360" w:lineRule="auto"/>
        <w:rPr>
          <w:rFonts w:ascii="仿宋" w:hAnsi="仿宋" w:eastAsia="仿宋"/>
          <w:color w:val="auto"/>
          <w:sz w:val="24"/>
          <w:szCs w:val="24"/>
          <w:highlight w:val="none"/>
        </w:rPr>
      </w:pPr>
    </w:p>
    <w:p>
      <w:pPr>
        <w:pStyle w:val="5"/>
        <w:shd w:val="clea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6、</w:t>
      </w:r>
      <w:r>
        <w:rPr>
          <w:rFonts w:ascii="仿宋" w:hAnsi="仿宋" w:eastAsia="仿宋"/>
          <w:color w:val="auto"/>
          <w:sz w:val="24"/>
          <w:szCs w:val="24"/>
          <w:highlight w:val="none"/>
        </w:rPr>
        <w:t>资格证明材料所含内容的所有</w:t>
      </w:r>
      <w:bookmarkStart w:id="119" w:name="_Toc478169197"/>
      <w:bookmarkEnd w:id="119"/>
      <w:bookmarkStart w:id="120" w:name="_Toc505331182"/>
      <w:bookmarkEnd w:id="120"/>
      <w:bookmarkStart w:id="121" w:name="_Toc501715518"/>
      <w:r>
        <w:rPr>
          <w:rFonts w:hint="eastAsia" w:ascii="仿宋" w:hAnsi="仿宋" w:eastAsia="仿宋"/>
          <w:color w:val="auto"/>
          <w:sz w:val="24"/>
          <w:szCs w:val="24"/>
          <w:highlight w:val="none"/>
        </w:rPr>
        <w:t>复印件（加盖公章）</w:t>
      </w:r>
    </w:p>
    <w:p>
      <w:pPr>
        <w:pStyle w:val="5"/>
        <w:shd w:val="clea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7</w:t>
      </w:r>
      <w:r>
        <w:rPr>
          <w:rFonts w:ascii="仿宋" w:hAnsi="仿宋" w:eastAsia="仿宋"/>
          <w:color w:val="auto"/>
          <w:sz w:val="24"/>
          <w:szCs w:val="24"/>
          <w:highlight w:val="none"/>
        </w:rPr>
        <w:t>、响应供应商认为其他必要的材料</w:t>
      </w:r>
      <w:bookmarkEnd w:id="121"/>
    </w:p>
    <w:p>
      <w:pPr>
        <w:widowControl/>
        <w:shd w:val="clear"/>
        <w:spacing w:line="360" w:lineRule="auto"/>
        <w:jc w:val="left"/>
        <w:rPr>
          <w:rFonts w:ascii="仿宋" w:hAnsi="仿宋" w:eastAsia="仿宋"/>
          <w:color w:val="auto"/>
          <w:sz w:val="24"/>
          <w:szCs w:val="24"/>
          <w:highlight w:val="none"/>
        </w:rPr>
      </w:pPr>
      <w:r>
        <w:rPr>
          <w:rFonts w:ascii="仿宋" w:hAnsi="仿宋" w:eastAsia="仿宋"/>
          <w:color w:val="auto"/>
          <w:sz w:val="24"/>
          <w:szCs w:val="24"/>
          <w:highlight w:val="none"/>
        </w:rPr>
        <w:br w:type="page"/>
      </w:r>
    </w:p>
    <w:p>
      <w:pPr>
        <w:shd w:val="clear"/>
        <w:spacing w:line="360" w:lineRule="auto"/>
        <w:jc w:val="center"/>
        <w:rPr>
          <w:rFonts w:ascii="仿宋" w:hAnsi="仿宋" w:eastAsia="仿宋"/>
          <w:color w:val="auto"/>
          <w:sz w:val="28"/>
          <w:szCs w:val="28"/>
          <w:highlight w:val="none"/>
        </w:rPr>
      </w:pPr>
      <w:r>
        <w:rPr>
          <w:rFonts w:ascii="仿宋" w:hAnsi="仿宋" w:eastAsia="仿宋"/>
          <w:color w:val="auto"/>
          <w:sz w:val="28"/>
          <w:szCs w:val="28"/>
          <w:highlight w:val="none"/>
        </w:rPr>
        <w:t>第二部分技术标主要内容（单独密封）</w:t>
      </w:r>
    </w:p>
    <w:p>
      <w:pPr>
        <w:shd w:val="clear"/>
        <w:spacing w:line="360" w:lineRule="auto"/>
        <w:jc w:val="center"/>
        <w:rPr>
          <w:rFonts w:ascii="仿宋" w:hAnsi="仿宋" w:eastAsia="仿宋"/>
          <w:color w:val="auto"/>
          <w:sz w:val="24"/>
          <w:szCs w:val="24"/>
          <w:highlight w:val="none"/>
        </w:rPr>
      </w:pPr>
    </w:p>
    <w:p>
      <w:pPr>
        <w:pStyle w:val="56"/>
        <w:shd w:val="clear"/>
        <w:spacing w:line="360" w:lineRule="auto"/>
        <w:ind w:left="420" w:firstLine="0" w:firstLineChars="0"/>
        <w:jc w:val="center"/>
        <w:rPr>
          <w:rFonts w:ascii="仿宋" w:hAnsi="仿宋" w:eastAsia="仿宋"/>
          <w:color w:val="auto"/>
          <w:sz w:val="24"/>
          <w:szCs w:val="24"/>
          <w:highlight w:val="none"/>
        </w:rPr>
      </w:pPr>
      <w:r>
        <w:rPr>
          <w:rFonts w:ascii="仿宋" w:hAnsi="仿宋" w:eastAsia="仿宋"/>
          <w:color w:val="auto"/>
          <w:sz w:val="24"/>
          <w:szCs w:val="24"/>
          <w:highlight w:val="none"/>
        </w:rPr>
        <w:t>目录</w:t>
      </w:r>
    </w:p>
    <w:p>
      <w:pPr>
        <w:pStyle w:val="56"/>
        <w:shd w:val="clear"/>
        <w:spacing w:line="360" w:lineRule="auto"/>
        <w:ind w:left="420" w:firstLine="0" w:firstLineChars="0"/>
        <w:jc w:val="center"/>
        <w:rPr>
          <w:rFonts w:ascii="仿宋" w:hAnsi="仿宋" w:eastAsia="仿宋"/>
          <w:color w:val="auto"/>
          <w:sz w:val="24"/>
          <w:szCs w:val="24"/>
          <w:highlight w:val="none"/>
        </w:rPr>
      </w:pPr>
    </w:p>
    <w:p>
      <w:pPr>
        <w:shd w:val="clear"/>
        <w:snapToGrid w:val="0"/>
        <w:spacing w:line="360" w:lineRule="auto"/>
        <w:rPr>
          <w:rFonts w:ascii="仿宋" w:hAnsi="仿宋" w:eastAsia="仿宋"/>
          <w:b/>
          <w:bCs/>
          <w:color w:val="auto"/>
          <w:kern w:val="0"/>
          <w:sz w:val="24"/>
          <w:szCs w:val="24"/>
          <w:highlight w:val="none"/>
        </w:rPr>
      </w:pPr>
      <w:r>
        <w:rPr>
          <w:rFonts w:ascii="仿宋" w:hAnsi="仿宋" w:eastAsia="仿宋"/>
          <w:b/>
          <w:bCs/>
          <w:color w:val="auto"/>
          <w:kern w:val="0"/>
          <w:sz w:val="24"/>
          <w:szCs w:val="24"/>
          <w:highlight w:val="none"/>
        </w:rPr>
        <w:t>技术标</w:t>
      </w:r>
      <w:r>
        <w:rPr>
          <w:rFonts w:hint="eastAsia" w:ascii="仿宋" w:hAnsi="仿宋" w:eastAsia="仿宋"/>
          <w:b/>
          <w:bCs/>
          <w:color w:val="auto"/>
          <w:kern w:val="0"/>
          <w:sz w:val="24"/>
          <w:szCs w:val="24"/>
          <w:highlight w:val="none"/>
        </w:rPr>
        <w:t>包</w:t>
      </w:r>
      <w:r>
        <w:rPr>
          <w:rFonts w:ascii="仿宋" w:hAnsi="仿宋" w:eastAsia="仿宋"/>
          <w:b/>
          <w:bCs/>
          <w:color w:val="auto"/>
          <w:kern w:val="0"/>
          <w:sz w:val="24"/>
          <w:szCs w:val="24"/>
          <w:highlight w:val="none"/>
        </w:rPr>
        <w:t>（应包括但不限于以下内容。不得出现报价，否则为废标）：</w:t>
      </w:r>
    </w:p>
    <w:p>
      <w:pPr>
        <w:shd w:val="clear"/>
        <w:spacing w:line="440" w:lineRule="exact"/>
        <w:ind w:firstLine="241" w:firstLineChars="100"/>
        <w:rPr>
          <w:rFonts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1、封面</w:t>
      </w:r>
    </w:p>
    <w:p>
      <w:pPr>
        <w:shd w:val="clear"/>
        <w:spacing w:line="440" w:lineRule="exact"/>
        <w:ind w:firstLine="241" w:firstLineChars="100"/>
        <w:rPr>
          <w:rFonts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2、磋商响应函</w:t>
      </w:r>
    </w:p>
    <w:p>
      <w:pPr>
        <w:shd w:val="clear"/>
        <w:adjustRightInd w:val="0"/>
        <w:snapToGrid w:val="0"/>
        <w:spacing w:line="360" w:lineRule="auto"/>
        <w:ind w:firstLine="241" w:firstLineChars="100"/>
        <w:jc w:val="left"/>
        <w:rPr>
          <w:rFonts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3、根据第六章“评标办法”</w:t>
      </w:r>
      <w:r>
        <w:rPr>
          <w:rFonts w:ascii="仿宋" w:hAnsi="仿宋" w:eastAsia="仿宋"/>
          <w:b/>
          <w:bCs/>
          <w:color w:val="auto"/>
          <w:kern w:val="0"/>
          <w:sz w:val="24"/>
          <w:szCs w:val="24"/>
          <w:highlight w:val="none"/>
        </w:rPr>
        <w:t>2.2.2 条款</w:t>
      </w:r>
      <w:r>
        <w:rPr>
          <w:rFonts w:hint="eastAsia" w:ascii="仿宋" w:hAnsi="仿宋" w:eastAsia="仿宋"/>
          <w:b/>
          <w:bCs/>
          <w:color w:val="auto"/>
          <w:kern w:val="0"/>
          <w:sz w:val="24"/>
          <w:szCs w:val="24"/>
          <w:highlight w:val="none"/>
        </w:rPr>
        <w:t>技术标的评审因素及评审标准提供相关投标资料。</w:t>
      </w:r>
    </w:p>
    <w:p>
      <w:pPr>
        <w:pStyle w:val="9"/>
        <w:shd w:val="clear"/>
        <w:spacing w:line="360" w:lineRule="auto"/>
        <w:ind w:firstLine="118" w:firstLineChars="49"/>
        <w:rPr>
          <w:rFonts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4、</w:t>
      </w:r>
      <w:r>
        <w:rPr>
          <w:rFonts w:ascii="仿宋" w:hAnsi="仿宋" w:eastAsia="仿宋"/>
          <w:b/>
          <w:bCs/>
          <w:color w:val="auto"/>
          <w:kern w:val="0"/>
          <w:sz w:val="24"/>
          <w:szCs w:val="24"/>
          <w:highlight w:val="none"/>
        </w:rPr>
        <w:t>商务技术条款响应一览表</w:t>
      </w:r>
    </w:p>
    <w:p>
      <w:pPr>
        <w:pStyle w:val="9"/>
        <w:shd w:val="clear"/>
        <w:rPr>
          <w:color w:val="auto"/>
          <w:highlight w:val="none"/>
        </w:rPr>
      </w:pPr>
    </w:p>
    <w:p>
      <w:pPr>
        <w:shd w:val="clear"/>
        <w:adjustRightInd w:val="0"/>
        <w:snapToGrid w:val="0"/>
        <w:spacing w:line="360" w:lineRule="auto"/>
        <w:jc w:val="left"/>
        <w:rPr>
          <w:rFonts w:ascii="仿宋" w:hAnsi="仿宋" w:eastAsia="仿宋" w:cs="黑体"/>
          <w:b/>
          <w:bCs/>
          <w:color w:val="auto"/>
          <w:sz w:val="24"/>
          <w:szCs w:val="24"/>
          <w:highlight w:val="none"/>
        </w:rPr>
      </w:pPr>
      <w:r>
        <w:rPr>
          <w:rFonts w:hint="eastAsia" w:ascii="仿宋" w:hAnsi="仿宋" w:eastAsia="仿宋" w:cs="黑体"/>
          <w:b/>
          <w:bCs/>
          <w:color w:val="auto"/>
          <w:sz w:val="24"/>
          <w:szCs w:val="24"/>
          <w:highlight w:val="none"/>
        </w:rPr>
        <w:t>注明：1、各投标单位根据本项目的技术标文件目录中的内容按顺序编制目录和页码范围（各条款的具体内容及要求请按照本磋商文件第六章“评标办法”</w:t>
      </w:r>
      <w:r>
        <w:rPr>
          <w:rFonts w:ascii="仿宋" w:hAnsi="仿宋" w:eastAsia="仿宋" w:cs="黑体"/>
          <w:b/>
          <w:bCs/>
          <w:color w:val="auto"/>
          <w:sz w:val="24"/>
          <w:szCs w:val="24"/>
          <w:highlight w:val="none"/>
        </w:rPr>
        <w:t>2.2.2 条款</w:t>
      </w:r>
      <w:r>
        <w:rPr>
          <w:rFonts w:hint="eastAsia" w:ascii="仿宋" w:hAnsi="仿宋" w:eastAsia="仿宋" w:cs="黑体"/>
          <w:b/>
          <w:bCs/>
          <w:color w:val="auto"/>
          <w:sz w:val="24"/>
          <w:szCs w:val="24"/>
          <w:highlight w:val="none"/>
        </w:rPr>
        <w:t>技术标的评审因素及评审标准提供相关投标资料），技术标的以上条款中纸质所有证明材料材料或证书需提供复印件并加盖单位公章，同时以上条款中要求提供原件查验的，若原件未带或不符合等原因造成一切后果由投标单位承担。</w:t>
      </w:r>
    </w:p>
    <w:p>
      <w:pPr>
        <w:widowControl/>
        <w:shd w:val="clear" w:color="auto"/>
        <w:spacing w:line="360" w:lineRule="auto"/>
        <w:jc w:val="left"/>
        <w:rPr>
          <w:rFonts w:ascii="仿宋" w:hAnsi="仿宋" w:eastAsia="仿宋"/>
          <w:b/>
          <w:bCs/>
          <w:color w:val="auto"/>
          <w:sz w:val="24"/>
          <w:szCs w:val="24"/>
          <w:highlight w:val="none"/>
        </w:rPr>
      </w:pPr>
    </w:p>
    <w:p>
      <w:pPr>
        <w:widowControl/>
        <w:shd w:val="clear" w:color="auto"/>
        <w:spacing w:line="360" w:lineRule="auto"/>
        <w:jc w:val="center"/>
        <w:rPr>
          <w:rFonts w:ascii="仿宋" w:hAnsi="仿宋" w:eastAsia="仿宋"/>
          <w:color w:val="auto"/>
          <w:sz w:val="24"/>
          <w:szCs w:val="24"/>
          <w:highlight w:val="none"/>
        </w:rPr>
      </w:pPr>
    </w:p>
    <w:p>
      <w:pPr>
        <w:shd w:val="clear"/>
        <w:spacing w:line="360" w:lineRule="auto"/>
        <w:jc w:val="center"/>
        <w:rPr>
          <w:rFonts w:ascii="仿宋" w:hAnsi="仿宋" w:eastAsia="仿宋" w:cs="宋体"/>
          <w:b/>
          <w:bCs/>
          <w:color w:val="auto"/>
          <w:sz w:val="28"/>
          <w:szCs w:val="28"/>
          <w:highlight w:val="none"/>
        </w:rPr>
      </w:pPr>
      <w:r>
        <w:rPr>
          <w:rFonts w:ascii="仿宋" w:hAnsi="仿宋" w:eastAsia="仿宋"/>
          <w:color w:val="auto"/>
          <w:sz w:val="24"/>
          <w:szCs w:val="24"/>
          <w:highlight w:val="none"/>
        </w:rPr>
        <w:br w:type="page"/>
      </w:r>
      <w:r>
        <w:rPr>
          <w:rFonts w:ascii="仿宋" w:hAnsi="仿宋" w:eastAsia="仿宋"/>
          <w:color w:val="auto"/>
          <w:highlight w:val="none"/>
        </w:rPr>
        <w:t>一、</w:t>
      </w:r>
      <w:r>
        <w:rPr>
          <w:rFonts w:hint="eastAsia" w:ascii="仿宋" w:hAnsi="仿宋" w:eastAsia="仿宋" w:cs="宋体"/>
          <w:b/>
          <w:bCs/>
          <w:color w:val="auto"/>
          <w:sz w:val="28"/>
          <w:szCs w:val="28"/>
          <w:highlight w:val="none"/>
        </w:rPr>
        <w:t>磋商响应函</w:t>
      </w:r>
    </w:p>
    <w:p>
      <w:pPr>
        <w:shd w:val="clear"/>
        <w:spacing w:line="360" w:lineRule="auto"/>
        <w:rPr>
          <w:rFonts w:ascii="仿宋" w:hAnsi="仿宋" w:eastAsia="仿宋" w:cs="宋体"/>
          <w:bCs/>
          <w:color w:val="auto"/>
          <w:sz w:val="24"/>
          <w:szCs w:val="24"/>
          <w:highlight w:val="none"/>
        </w:rPr>
      </w:pPr>
      <w:r>
        <w:rPr>
          <w:rFonts w:hint="eastAsia" w:ascii="仿宋" w:hAnsi="仿宋" w:eastAsia="仿宋" w:cs="宋体"/>
          <w:iCs/>
          <w:color w:val="auto"/>
          <w:sz w:val="22"/>
          <w:szCs w:val="22"/>
          <w:highlight w:val="none"/>
          <w:u w:val="single"/>
        </w:rPr>
        <w:t>（招标人）</w:t>
      </w:r>
      <w:r>
        <w:rPr>
          <w:rFonts w:hint="eastAsia" w:ascii="仿宋" w:hAnsi="仿宋" w:eastAsia="仿宋" w:cs="宋体"/>
          <w:color w:val="auto"/>
          <w:sz w:val="24"/>
          <w:szCs w:val="24"/>
          <w:highlight w:val="none"/>
        </w:rPr>
        <w:t>：</w:t>
      </w:r>
    </w:p>
    <w:p>
      <w:pPr>
        <w:shd w:val="clea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依据贵单位</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 xml:space="preserve"> （采购项目名称及项目编号)项目公开招标的邀请，我方授权</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（姓名）</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（职务）为全权代表参加该项目的投标，全权处理本次投标的有关事宜。同时，我公司声明如下：</w:t>
      </w:r>
    </w:p>
    <w:p>
      <w:pPr>
        <w:shd w:val="clea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1、同意并接受磋商文件的各项要求，遵守磋商文件中的各项规定，按磋商文件的要求提供报价。</w:t>
      </w:r>
    </w:p>
    <w:p>
      <w:pPr>
        <w:shd w:val="clea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2、我公司已经详细阅读了全部磋商文件及其附件，我方已完全清晰理解磋商文件的要求，不存在任何含糊不清和误解之处，同意放弃对这些文件所提出的异议和质疑的权利。</w:t>
      </w:r>
    </w:p>
    <w:p>
      <w:pPr>
        <w:shd w:val="clea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3、我公司已毫无保留地向贵方提供一切所需的证明材料。</w:t>
      </w:r>
    </w:p>
    <w:p>
      <w:pPr>
        <w:shd w:val="clea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4、我公司承诺在本次投标中提供的一切文件，无论是原件还是复印件均真实合法有效，绝无任何虚假、伪造和夸大的成份。否则，愿承担相应的后果和法律责任。</w:t>
      </w:r>
    </w:p>
    <w:p>
      <w:pPr>
        <w:shd w:val="clea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5、我公司尊重评标委员会所作的评定结果，同时清楚理解到报价最低并非意味着必定获得成交资格。</w:t>
      </w:r>
    </w:p>
    <w:p>
      <w:pPr>
        <w:shd w:val="clea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6、一旦我方成交,我方将根据磋商文件的要求和投标文件的承诺签订合同，严格履行合同的责任和义务,并保证在磋商文件规定的时间完成项目，交付采购单位验收、使用。</w:t>
      </w:r>
    </w:p>
    <w:p>
      <w:pPr>
        <w:shd w:val="clear"/>
        <w:spacing w:line="360" w:lineRule="auto"/>
        <w:ind w:firstLine="1960" w:firstLineChars="700"/>
        <w:rPr>
          <w:rFonts w:ascii="仿宋" w:hAnsi="仿宋" w:eastAsia="仿宋" w:cs="宋体"/>
          <w:color w:val="auto"/>
          <w:sz w:val="28"/>
          <w:szCs w:val="28"/>
          <w:highlight w:val="none"/>
        </w:rPr>
      </w:pPr>
    </w:p>
    <w:p>
      <w:pPr>
        <w:shd w:val="clear"/>
        <w:spacing w:line="360" w:lineRule="auto"/>
        <w:ind w:firstLine="1680" w:firstLineChars="700"/>
        <w:jc w:val="righ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响应供应商：</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（加盖公章）</w:t>
      </w:r>
    </w:p>
    <w:p>
      <w:pPr>
        <w:shd w:val="clear"/>
        <w:spacing w:line="360" w:lineRule="auto"/>
        <w:ind w:firstLine="1680" w:firstLineChars="700"/>
        <w:jc w:val="righ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法定代表人或被授权人：</w:t>
      </w:r>
      <w:r>
        <w:rPr>
          <w:rFonts w:hint="eastAsia" w:ascii="仿宋" w:hAnsi="仿宋" w:eastAsia="仿宋" w:cs="宋体"/>
          <w:color w:val="auto"/>
          <w:sz w:val="24"/>
          <w:szCs w:val="24"/>
          <w:highlight w:val="none"/>
          <w:u w:val="single"/>
        </w:rPr>
        <w:t xml:space="preserve">          </w:t>
      </w:r>
      <w:r>
        <w:rPr>
          <w:rFonts w:hint="eastAsia" w:ascii="仿宋" w:hAnsi="仿宋" w:eastAsia="仿宋" w:cs="宋体"/>
          <w:color w:val="auto"/>
          <w:sz w:val="24"/>
          <w:szCs w:val="24"/>
          <w:highlight w:val="none"/>
        </w:rPr>
        <w:t>（签字或盖章）</w:t>
      </w:r>
    </w:p>
    <w:p>
      <w:pPr>
        <w:shd w:val="clear"/>
        <w:spacing w:line="360" w:lineRule="auto"/>
        <w:ind w:firstLine="4320" w:firstLineChars="1800"/>
        <w:jc w:val="right"/>
        <w:rPr>
          <w:rFonts w:ascii="仿宋" w:hAnsi="仿宋" w:eastAsia="仿宋" w:cs="宋体"/>
          <w:color w:val="auto"/>
          <w:sz w:val="24"/>
          <w:szCs w:val="24"/>
          <w:highlight w:val="none"/>
        </w:rPr>
      </w:pPr>
    </w:p>
    <w:p>
      <w:pPr>
        <w:shd w:val="clear"/>
        <w:spacing w:line="360" w:lineRule="auto"/>
        <w:ind w:firstLine="4320" w:firstLineChars="1800"/>
        <w:jc w:val="right"/>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年    月    日</w:t>
      </w:r>
    </w:p>
    <w:p>
      <w:pPr>
        <w:shd w:val="clear"/>
        <w:autoSpaceDE w:val="0"/>
        <w:autoSpaceDN w:val="0"/>
        <w:adjustRightInd w:val="0"/>
        <w:spacing w:line="360" w:lineRule="auto"/>
        <w:jc w:val="center"/>
        <w:rPr>
          <w:rFonts w:ascii="仿宋" w:hAnsi="仿宋" w:eastAsia="仿宋"/>
          <w:color w:val="auto"/>
          <w:szCs w:val="24"/>
          <w:highlight w:val="none"/>
        </w:rPr>
      </w:pPr>
    </w:p>
    <w:p>
      <w:pPr>
        <w:pStyle w:val="9"/>
        <w:shd w:val="clear"/>
        <w:spacing w:line="360" w:lineRule="auto"/>
        <w:ind w:firstLine="2800" w:firstLineChars="1000"/>
        <w:rPr>
          <w:rFonts w:ascii="仿宋" w:hAnsi="仿宋" w:eastAsia="仿宋"/>
          <w:color w:val="auto"/>
          <w:highlight w:val="none"/>
        </w:rPr>
      </w:pPr>
    </w:p>
    <w:p>
      <w:pPr>
        <w:pStyle w:val="9"/>
        <w:shd w:val="clear"/>
        <w:spacing w:line="360" w:lineRule="auto"/>
        <w:ind w:firstLine="2800" w:firstLineChars="1000"/>
        <w:rPr>
          <w:rFonts w:ascii="仿宋" w:hAnsi="仿宋" w:eastAsia="仿宋"/>
          <w:color w:val="auto"/>
          <w:highlight w:val="none"/>
        </w:rPr>
      </w:pPr>
    </w:p>
    <w:p>
      <w:pPr>
        <w:pStyle w:val="9"/>
        <w:shd w:val="clear"/>
        <w:spacing w:line="360" w:lineRule="auto"/>
        <w:ind w:firstLine="2800" w:firstLineChars="1000"/>
        <w:rPr>
          <w:rFonts w:ascii="仿宋" w:hAnsi="仿宋" w:eastAsia="仿宋"/>
          <w:color w:val="auto"/>
          <w:highlight w:val="none"/>
        </w:rPr>
      </w:pPr>
    </w:p>
    <w:p>
      <w:pPr>
        <w:pStyle w:val="9"/>
        <w:shd w:val="clear"/>
        <w:spacing w:line="360" w:lineRule="auto"/>
        <w:ind w:firstLine="2800" w:firstLineChars="1000"/>
        <w:rPr>
          <w:rFonts w:ascii="仿宋" w:hAnsi="仿宋" w:eastAsia="仿宋"/>
          <w:color w:val="auto"/>
          <w:highlight w:val="none"/>
        </w:rPr>
      </w:pPr>
      <w:r>
        <w:rPr>
          <w:rFonts w:ascii="仿宋" w:hAnsi="仿宋" w:eastAsia="仿宋"/>
          <w:color w:val="auto"/>
          <w:highlight w:val="none"/>
        </w:rPr>
        <w:t>二</w:t>
      </w:r>
      <w:r>
        <w:rPr>
          <w:rFonts w:hint="eastAsia" w:ascii="仿宋" w:hAnsi="仿宋" w:eastAsia="仿宋"/>
          <w:color w:val="auto"/>
          <w:highlight w:val="none"/>
        </w:rPr>
        <w:t>、</w:t>
      </w:r>
      <w:r>
        <w:rPr>
          <w:rFonts w:ascii="仿宋" w:hAnsi="仿宋" w:eastAsia="仿宋"/>
          <w:color w:val="auto"/>
          <w:highlight w:val="none"/>
        </w:rPr>
        <w:t>商务技术条款响应一览表</w:t>
      </w:r>
    </w:p>
    <w:p>
      <w:pPr>
        <w:pStyle w:val="9"/>
        <w:shd w:val="clear"/>
        <w:spacing w:line="360" w:lineRule="auto"/>
        <w:jc w:val="left"/>
        <w:rPr>
          <w:rFonts w:ascii="仿宋" w:hAnsi="仿宋" w:eastAsia="仿宋"/>
          <w:b/>
          <w:bCs/>
          <w:color w:val="auto"/>
          <w:sz w:val="24"/>
          <w:szCs w:val="24"/>
          <w:highlight w:val="none"/>
        </w:rPr>
      </w:pPr>
      <w:r>
        <w:rPr>
          <w:rFonts w:ascii="仿宋" w:hAnsi="仿宋" w:eastAsia="仿宋"/>
          <w:b/>
          <w:bCs/>
          <w:color w:val="auto"/>
          <w:sz w:val="24"/>
          <w:szCs w:val="24"/>
          <w:highlight w:val="none"/>
        </w:rPr>
        <w:t>项目编号：</w:t>
      </w:r>
    </w:p>
    <w:tbl>
      <w:tblPr>
        <w:tblStyle w:val="22"/>
        <w:tblW w:w="9671"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276"/>
        <w:gridCol w:w="2268"/>
        <w:gridCol w:w="2268"/>
        <w:gridCol w:w="162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024" w:type="dxa"/>
            <w:vAlign w:val="center"/>
          </w:tcPr>
          <w:p>
            <w:pPr>
              <w:shd w:val="clear"/>
              <w:spacing w:line="360" w:lineRule="auto"/>
              <w:jc w:val="center"/>
              <w:rPr>
                <w:rFonts w:ascii="仿宋" w:hAnsi="仿宋" w:eastAsia="仿宋"/>
                <w:b/>
                <w:bCs/>
                <w:color w:val="auto"/>
                <w:sz w:val="24"/>
                <w:szCs w:val="24"/>
                <w:highlight w:val="none"/>
              </w:rPr>
            </w:pPr>
            <w:r>
              <w:rPr>
                <w:rFonts w:ascii="仿宋" w:hAnsi="仿宋" w:eastAsia="仿宋"/>
                <w:b/>
                <w:bCs/>
                <w:color w:val="auto"/>
                <w:sz w:val="24"/>
                <w:szCs w:val="24"/>
                <w:highlight w:val="none"/>
              </w:rPr>
              <w:t>序号</w:t>
            </w:r>
          </w:p>
        </w:tc>
        <w:tc>
          <w:tcPr>
            <w:tcW w:w="1276" w:type="dxa"/>
            <w:tcBorders>
              <w:left w:val="nil"/>
            </w:tcBorders>
            <w:vAlign w:val="center"/>
          </w:tcPr>
          <w:p>
            <w:pPr>
              <w:shd w:val="clear"/>
              <w:spacing w:line="360" w:lineRule="auto"/>
              <w:ind w:left="31" w:leftChars="15"/>
              <w:jc w:val="center"/>
              <w:rPr>
                <w:rFonts w:ascii="仿宋" w:hAnsi="仿宋" w:eastAsia="仿宋"/>
                <w:b/>
                <w:bCs/>
                <w:color w:val="auto"/>
                <w:sz w:val="24"/>
                <w:szCs w:val="24"/>
                <w:highlight w:val="none"/>
              </w:rPr>
            </w:pPr>
            <w:r>
              <w:rPr>
                <w:rFonts w:ascii="仿宋" w:hAnsi="仿宋" w:eastAsia="仿宋"/>
                <w:b/>
                <w:bCs/>
                <w:color w:val="auto"/>
                <w:sz w:val="24"/>
                <w:szCs w:val="24"/>
                <w:highlight w:val="none"/>
              </w:rPr>
              <w:t>项目名称</w:t>
            </w:r>
          </w:p>
        </w:tc>
        <w:tc>
          <w:tcPr>
            <w:tcW w:w="2268" w:type="dxa"/>
            <w:tcBorders>
              <w:left w:val="nil"/>
            </w:tcBorders>
            <w:vAlign w:val="center"/>
          </w:tcPr>
          <w:p>
            <w:pPr>
              <w:shd w:val="clear"/>
              <w:spacing w:line="360" w:lineRule="auto"/>
              <w:jc w:val="center"/>
              <w:rPr>
                <w:rFonts w:ascii="仿宋" w:hAnsi="仿宋" w:eastAsia="仿宋"/>
                <w:b/>
                <w:bCs/>
                <w:color w:val="auto"/>
                <w:sz w:val="24"/>
                <w:szCs w:val="24"/>
                <w:highlight w:val="none"/>
              </w:rPr>
            </w:pPr>
            <w:r>
              <w:rPr>
                <w:rFonts w:ascii="仿宋" w:hAnsi="仿宋" w:eastAsia="仿宋"/>
                <w:b/>
                <w:bCs/>
                <w:color w:val="auto"/>
                <w:sz w:val="24"/>
                <w:szCs w:val="24"/>
                <w:highlight w:val="none"/>
              </w:rPr>
              <w:t>磋商文件的技术商务条款</w:t>
            </w:r>
          </w:p>
        </w:tc>
        <w:tc>
          <w:tcPr>
            <w:tcW w:w="2268" w:type="dxa"/>
            <w:tcBorders>
              <w:left w:val="nil"/>
            </w:tcBorders>
            <w:vAlign w:val="center"/>
          </w:tcPr>
          <w:p>
            <w:pPr>
              <w:shd w:val="clear"/>
              <w:spacing w:line="360" w:lineRule="auto"/>
              <w:jc w:val="center"/>
              <w:rPr>
                <w:rFonts w:ascii="仿宋" w:hAnsi="仿宋" w:eastAsia="仿宋"/>
                <w:b/>
                <w:bCs/>
                <w:color w:val="auto"/>
                <w:sz w:val="24"/>
                <w:szCs w:val="24"/>
                <w:highlight w:val="none"/>
              </w:rPr>
            </w:pPr>
            <w:r>
              <w:rPr>
                <w:rFonts w:ascii="仿宋" w:hAnsi="仿宋" w:eastAsia="仿宋"/>
                <w:b/>
                <w:bCs/>
                <w:color w:val="auto"/>
                <w:sz w:val="24"/>
                <w:szCs w:val="24"/>
                <w:highlight w:val="none"/>
              </w:rPr>
              <w:t>响应文件承诺的技术商务条款</w:t>
            </w:r>
          </w:p>
        </w:tc>
        <w:tc>
          <w:tcPr>
            <w:tcW w:w="1620" w:type="dxa"/>
            <w:tcBorders>
              <w:left w:val="nil"/>
            </w:tcBorders>
            <w:vAlign w:val="center"/>
          </w:tcPr>
          <w:p>
            <w:pPr>
              <w:shd w:val="clear"/>
              <w:spacing w:line="360" w:lineRule="auto"/>
              <w:jc w:val="center"/>
              <w:rPr>
                <w:rFonts w:ascii="仿宋" w:hAnsi="仿宋" w:eastAsia="仿宋"/>
                <w:b/>
                <w:bCs/>
                <w:color w:val="auto"/>
                <w:sz w:val="24"/>
                <w:szCs w:val="24"/>
                <w:highlight w:val="none"/>
              </w:rPr>
            </w:pPr>
            <w:r>
              <w:rPr>
                <w:rFonts w:ascii="仿宋" w:hAnsi="仿宋" w:eastAsia="仿宋"/>
                <w:b/>
                <w:bCs/>
                <w:color w:val="auto"/>
                <w:sz w:val="24"/>
                <w:szCs w:val="24"/>
                <w:highlight w:val="none"/>
              </w:rPr>
              <w:t>偏离情况</w:t>
            </w:r>
          </w:p>
        </w:tc>
        <w:tc>
          <w:tcPr>
            <w:tcW w:w="1215" w:type="dxa"/>
            <w:tcBorders>
              <w:left w:val="nil"/>
            </w:tcBorders>
            <w:vAlign w:val="center"/>
          </w:tcPr>
          <w:p>
            <w:pPr>
              <w:shd w:val="clear"/>
              <w:spacing w:line="360" w:lineRule="auto"/>
              <w:jc w:val="center"/>
              <w:rPr>
                <w:rFonts w:ascii="仿宋" w:hAnsi="仿宋" w:eastAsia="仿宋"/>
                <w:b/>
                <w:bCs/>
                <w:color w:val="auto"/>
                <w:sz w:val="24"/>
                <w:szCs w:val="24"/>
                <w:highlight w:val="none"/>
              </w:rPr>
            </w:pPr>
            <w:r>
              <w:rPr>
                <w:rFonts w:ascii="仿宋" w:hAnsi="仿宋" w:eastAsia="仿宋"/>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024" w:type="dxa"/>
            <w:vAlign w:val="center"/>
          </w:tcPr>
          <w:p>
            <w:pPr>
              <w:shd w:val="clear"/>
              <w:spacing w:line="360" w:lineRule="auto"/>
              <w:jc w:val="center"/>
              <w:rPr>
                <w:rFonts w:ascii="仿宋" w:hAnsi="仿宋" w:eastAsia="仿宋"/>
                <w:b/>
                <w:bCs/>
                <w:color w:val="auto"/>
                <w:sz w:val="24"/>
                <w:szCs w:val="24"/>
                <w:highlight w:val="none"/>
              </w:rPr>
            </w:pPr>
          </w:p>
        </w:tc>
        <w:tc>
          <w:tcPr>
            <w:tcW w:w="1276" w:type="dxa"/>
            <w:tcBorders>
              <w:left w:val="nil"/>
            </w:tcBorders>
            <w:vAlign w:val="center"/>
          </w:tcPr>
          <w:p>
            <w:pPr>
              <w:shd w:val="clear"/>
              <w:spacing w:line="360" w:lineRule="auto"/>
              <w:jc w:val="center"/>
              <w:rPr>
                <w:rFonts w:ascii="仿宋" w:hAnsi="仿宋" w:eastAsia="仿宋"/>
                <w:b/>
                <w:bCs/>
                <w:color w:val="auto"/>
                <w:sz w:val="24"/>
                <w:szCs w:val="24"/>
                <w:highlight w:val="none"/>
              </w:rPr>
            </w:pPr>
          </w:p>
        </w:tc>
        <w:tc>
          <w:tcPr>
            <w:tcW w:w="2268" w:type="dxa"/>
            <w:tcBorders>
              <w:left w:val="nil"/>
            </w:tcBorders>
            <w:vAlign w:val="center"/>
          </w:tcPr>
          <w:p>
            <w:pPr>
              <w:shd w:val="clear"/>
              <w:adjustRightInd w:val="0"/>
              <w:spacing w:line="360" w:lineRule="auto"/>
              <w:ind w:right="-2" w:rightChars="-1" w:firstLine="480" w:firstLineChars="200"/>
              <w:rPr>
                <w:rFonts w:ascii="仿宋" w:hAnsi="仿宋" w:eastAsia="仿宋"/>
                <w:b/>
                <w:bCs/>
                <w:color w:val="auto"/>
                <w:spacing w:val="-12"/>
                <w:sz w:val="24"/>
                <w:szCs w:val="24"/>
                <w:highlight w:val="none"/>
              </w:rPr>
            </w:pPr>
            <w:r>
              <w:rPr>
                <w:rFonts w:hint="eastAsia" w:ascii="宋体" w:hAnsi="宋体" w:eastAsia="仿宋" w:cs="宋体"/>
                <w:color w:val="auto"/>
                <w:sz w:val="24"/>
                <w:szCs w:val="24"/>
                <w:highlight w:val="none"/>
              </w:rPr>
              <w:t> </w:t>
            </w:r>
          </w:p>
        </w:tc>
        <w:tc>
          <w:tcPr>
            <w:tcW w:w="2268" w:type="dxa"/>
            <w:tcBorders>
              <w:left w:val="nil"/>
            </w:tcBorders>
            <w:vAlign w:val="center"/>
          </w:tcPr>
          <w:p>
            <w:pPr>
              <w:shd w:val="clear"/>
              <w:spacing w:line="360" w:lineRule="auto"/>
              <w:jc w:val="center"/>
              <w:rPr>
                <w:rFonts w:ascii="仿宋" w:hAnsi="仿宋" w:eastAsia="仿宋"/>
                <w:b/>
                <w:bCs/>
                <w:color w:val="auto"/>
                <w:sz w:val="24"/>
                <w:szCs w:val="24"/>
                <w:highlight w:val="none"/>
              </w:rPr>
            </w:pPr>
          </w:p>
        </w:tc>
        <w:tc>
          <w:tcPr>
            <w:tcW w:w="1620" w:type="dxa"/>
            <w:tcBorders>
              <w:left w:val="nil"/>
            </w:tcBorders>
            <w:vAlign w:val="center"/>
          </w:tcPr>
          <w:p>
            <w:pPr>
              <w:shd w:val="clear"/>
              <w:spacing w:line="360" w:lineRule="auto"/>
              <w:jc w:val="center"/>
              <w:rPr>
                <w:rFonts w:ascii="仿宋" w:hAnsi="仿宋" w:eastAsia="仿宋"/>
                <w:b/>
                <w:bCs/>
                <w:color w:val="auto"/>
                <w:sz w:val="24"/>
                <w:szCs w:val="24"/>
                <w:highlight w:val="none"/>
              </w:rPr>
            </w:pPr>
          </w:p>
        </w:tc>
        <w:tc>
          <w:tcPr>
            <w:tcW w:w="1215" w:type="dxa"/>
            <w:tcBorders>
              <w:left w:val="nil"/>
            </w:tcBorders>
            <w:vAlign w:val="center"/>
          </w:tcPr>
          <w:p>
            <w:pPr>
              <w:shd w:val="clear"/>
              <w:spacing w:line="360" w:lineRule="auto"/>
              <w:jc w:val="center"/>
              <w:rPr>
                <w:rFonts w:ascii="仿宋" w:hAnsi="仿宋" w:eastAsia="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024" w:type="dxa"/>
            <w:vAlign w:val="center"/>
          </w:tcPr>
          <w:p>
            <w:pPr>
              <w:shd w:val="clear"/>
              <w:spacing w:line="360" w:lineRule="auto"/>
              <w:jc w:val="center"/>
              <w:rPr>
                <w:rFonts w:ascii="仿宋" w:hAnsi="仿宋" w:eastAsia="仿宋"/>
                <w:b/>
                <w:bCs/>
                <w:color w:val="auto"/>
                <w:sz w:val="24"/>
                <w:szCs w:val="24"/>
                <w:highlight w:val="none"/>
              </w:rPr>
            </w:pPr>
          </w:p>
        </w:tc>
        <w:tc>
          <w:tcPr>
            <w:tcW w:w="1276" w:type="dxa"/>
            <w:tcBorders>
              <w:left w:val="nil"/>
            </w:tcBorders>
            <w:vAlign w:val="center"/>
          </w:tcPr>
          <w:p>
            <w:pPr>
              <w:shd w:val="clear"/>
              <w:spacing w:line="360" w:lineRule="auto"/>
              <w:jc w:val="center"/>
              <w:rPr>
                <w:rFonts w:ascii="仿宋" w:hAnsi="仿宋" w:eastAsia="仿宋"/>
                <w:b/>
                <w:bCs/>
                <w:color w:val="auto"/>
                <w:sz w:val="24"/>
                <w:szCs w:val="24"/>
                <w:highlight w:val="none"/>
              </w:rPr>
            </w:pPr>
          </w:p>
        </w:tc>
        <w:tc>
          <w:tcPr>
            <w:tcW w:w="2268" w:type="dxa"/>
            <w:tcBorders>
              <w:left w:val="nil"/>
            </w:tcBorders>
            <w:vAlign w:val="center"/>
          </w:tcPr>
          <w:p>
            <w:pPr>
              <w:shd w:val="clear"/>
              <w:adjustRightInd w:val="0"/>
              <w:spacing w:line="360" w:lineRule="auto"/>
              <w:ind w:right="-2" w:rightChars="-1" w:firstLine="480" w:firstLineChars="200"/>
              <w:rPr>
                <w:rFonts w:ascii="仿宋" w:hAnsi="仿宋" w:eastAsia="仿宋"/>
                <w:color w:val="auto"/>
                <w:sz w:val="24"/>
                <w:szCs w:val="24"/>
                <w:highlight w:val="none"/>
              </w:rPr>
            </w:pPr>
          </w:p>
        </w:tc>
        <w:tc>
          <w:tcPr>
            <w:tcW w:w="2268" w:type="dxa"/>
            <w:tcBorders>
              <w:left w:val="nil"/>
            </w:tcBorders>
            <w:vAlign w:val="center"/>
          </w:tcPr>
          <w:p>
            <w:pPr>
              <w:shd w:val="clear"/>
              <w:spacing w:line="360" w:lineRule="auto"/>
              <w:jc w:val="center"/>
              <w:rPr>
                <w:rFonts w:ascii="仿宋" w:hAnsi="仿宋" w:eastAsia="仿宋"/>
                <w:b/>
                <w:bCs/>
                <w:color w:val="auto"/>
                <w:sz w:val="24"/>
                <w:szCs w:val="24"/>
                <w:highlight w:val="none"/>
              </w:rPr>
            </w:pPr>
          </w:p>
        </w:tc>
        <w:tc>
          <w:tcPr>
            <w:tcW w:w="1620" w:type="dxa"/>
            <w:tcBorders>
              <w:left w:val="nil"/>
            </w:tcBorders>
            <w:vAlign w:val="center"/>
          </w:tcPr>
          <w:p>
            <w:pPr>
              <w:shd w:val="clear"/>
              <w:spacing w:line="360" w:lineRule="auto"/>
              <w:jc w:val="center"/>
              <w:rPr>
                <w:rFonts w:ascii="仿宋" w:hAnsi="仿宋" w:eastAsia="仿宋"/>
                <w:b/>
                <w:bCs/>
                <w:color w:val="auto"/>
                <w:sz w:val="24"/>
                <w:szCs w:val="24"/>
                <w:highlight w:val="none"/>
              </w:rPr>
            </w:pPr>
          </w:p>
        </w:tc>
        <w:tc>
          <w:tcPr>
            <w:tcW w:w="1215" w:type="dxa"/>
            <w:tcBorders>
              <w:left w:val="nil"/>
            </w:tcBorders>
            <w:vAlign w:val="center"/>
          </w:tcPr>
          <w:p>
            <w:pPr>
              <w:shd w:val="clear"/>
              <w:spacing w:line="360" w:lineRule="auto"/>
              <w:jc w:val="center"/>
              <w:rPr>
                <w:rFonts w:ascii="仿宋" w:hAnsi="仿宋" w:eastAsia="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024" w:type="dxa"/>
            <w:vAlign w:val="center"/>
          </w:tcPr>
          <w:p>
            <w:pPr>
              <w:shd w:val="clear"/>
              <w:spacing w:line="360" w:lineRule="auto"/>
              <w:jc w:val="center"/>
              <w:rPr>
                <w:rFonts w:ascii="仿宋" w:hAnsi="仿宋" w:eastAsia="仿宋"/>
                <w:b/>
                <w:bCs/>
                <w:color w:val="auto"/>
                <w:sz w:val="24"/>
                <w:szCs w:val="24"/>
                <w:highlight w:val="none"/>
              </w:rPr>
            </w:pPr>
          </w:p>
        </w:tc>
        <w:tc>
          <w:tcPr>
            <w:tcW w:w="1276" w:type="dxa"/>
            <w:tcBorders>
              <w:left w:val="nil"/>
            </w:tcBorders>
            <w:vAlign w:val="center"/>
          </w:tcPr>
          <w:p>
            <w:pPr>
              <w:shd w:val="clear"/>
              <w:spacing w:line="360" w:lineRule="auto"/>
              <w:jc w:val="center"/>
              <w:rPr>
                <w:rFonts w:ascii="仿宋" w:hAnsi="仿宋" w:eastAsia="仿宋"/>
                <w:b/>
                <w:bCs/>
                <w:color w:val="auto"/>
                <w:sz w:val="24"/>
                <w:szCs w:val="24"/>
                <w:highlight w:val="none"/>
              </w:rPr>
            </w:pPr>
            <w:r>
              <w:rPr>
                <w:rFonts w:hint="eastAsia" w:ascii="宋体" w:hAnsi="宋体" w:eastAsia="仿宋" w:cs="宋体"/>
                <w:b/>
                <w:bCs/>
                <w:color w:val="auto"/>
                <w:sz w:val="24"/>
                <w:szCs w:val="24"/>
                <w:highlight w:val="none"/>
              </w:rPr>
              <w:t> </w:t>
            </w:r>
          </w:p>
        </w:tc>
        <w:tc>
          <w:tcPr>
            <w:tcW w:w="2268" w:type="dxa"/>
            <w:tcBorders>
              <w:left w:val="nil"/>
            </w:tcBorders>
            <w:vAlign w:val="center"/>
          </w:tcPr>
          <w:p>
            <w:pPr>
              <w:shd w:val="clear"/>
              <w:adjustRightInd w:val="0"/>
              <w:spacing w:line="360" w:lineRule="auto"/>
              <w:ind w:right="-2" w:rightChars="-1" w:firstLine="480" w:firstLineChars="200"/>
              <w:rPr>
                <w:rFonts w:ascii="仿宋" w:hAnsi="仿宋" w:eastAsia="仿宋"/>
                <w:b/>
                <w:bCs/>
                <w:color w:val="auto"/>
                <w:spacing w:val="-12"/>
                <w:sz w:val="24"/>
                <w:szCs w:val="24"/>
                <w:highlight w:val="none"/>
              </w:rPr>
            </w:pPr>
            <w:r>
              <w:rPr>
                <w:rFonts w:hint="eastAsia" w:ascii="宋体" w:hAnsi="宋体" w:eastAsia="仿宋" w:cs="宋体"/>
                <w:color w:val="auto"/>
                <w:sz w:val="24"/>
                <w:szCs w:val="24"/>
                <w:highlight w:val="none"/>
              </w:rPr>
              <w:t> </w:t>
            </w:r>
          </w:p>
        </w:tc>
        <w:tc>
          <w:tcPr>
            <w:tcW w:w="2268" w:type="dxa"/>
            <w:tcBorders>
              <w:left w:val="nil"/>
            </w:tcBorders>
            <w:vAlign w:val="center"/>
          </w:tcPr>
          <w:p>
            <w:pPr>
              <w:shd w:val="clear"/>
              <w:spacing w:line="360" w:lineRule="auto"/>
              <w:jc w:val="center"/>
              <w:rPr>
                <w:rFonts w:ascii="仿宋" w:hAnsi="仿宋" w:eastAsia="仿宋"/>
                <w:b/>
                <w:bCs/>
                <w:color w:val="auto"/>
                <w:sz w:val="24"/>
                <w:szCs w:val="24"/>
                <w:highlight w:val="none"/>
              </w:rPr>
            </w:pPr>
          </w:p>
        </w:tc>
        <w:tc>
          <w:tcPr>
            <w:tcW w:w="1620" w:type="dxa"/>
            <w:tcBorders>
              <w:left w:val="nil"/>
            </w:tcBorders>
            <w:vAlign w:val="center"/>
          </w:tcPr>
          <w:p>
            <w:pPr>
              <w:shd w:val="clear"/>
              <w:spacing w:line="360" w:lineRule="auto"/>
              <w:jc w:val="center"/>
              <w:rPr>
                <w:rFonts w:ascii="仿宋" w:hAnsi="仿宋" w:eastAsia="仿宋"/>
                <w:b/>
                <w:bCs/>
                <w:color w:val="auto"/>
                <w:sz w:val="24"/>
                <w:szCs w:val="24"/>
                <w:highlight w:val="none"/>
              </w:rPr>
            </w:pPr>
          </w:p>
        </w:tc>
        <w:tc>
          <w:tcPr>
            <w:tcW w:w="1215" w:type="dxa"/>
            <w:tcBorders>
              <w:left w:val="nil"/>
            </w:tcBorders>
            <w:vAlign w:val="center"/>
          </w:tcPr>
          <w:p>
            <w:pPr>
              <w:shd w:val="clear"/>
              <w:spacing w:line="360" w:lineRule="auto"/>
              <w:jc w:val="center"/>
              <w:rPr>
                <w:rFonts w:ascii="仿宋" w:hAnsi="仿宋" w:eastAsia="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024" w:type="dxa"/>
            <w:vAlign w:val="center"/>
          </w:tcPr>
          <w:p>
            <w:pPr>
              <w:shd w:val="clear"/>
              <w:spacing w:line="360" w:lineRule="auto"/>
              <w:jc w:val="center"/>
              <w:rPr>
                <w:rFonts w:ascii="仿宋" w:hAnsi="仿宋" w:eastAsia="仿宋"/>
                <w:b/>
                <w:bCs/>
                <w:color w:val="auto"/>
                <w:sz w:val="24"/>
                <w:szCs w:val="24"/>
                <w:highlight w:val="none"/>
              </w:rPr>
            </w:pPr>
          </w:p>
        </w:tc>
        <w:tc>
          <w:tcPr>
            <w:tcW w:w="1276" w:type="dxa"/>
            <w:tcBorders>
              <w:left w:val="nil"/>
            </w:tcBorders>
            <w:vAlign w:val="center"/>
          </w:tcPr>
          <w:p>
            <w:pPr>
              <w:shd w:val="clear"/>
              <w:spacing w:line="360" w:lineRule="auto"/>
              <w:jc w:val="center"/>
              <w:rPr>
                <w:rFonts w:ascii="仿宋" w:hAnsi="仿宋" w:eastAsia="仿宋"/>
                <w:b/>
                <w:bCs/>
                <w:color w:val="auto"/>
                <w:sz w:val="24"/>
                <w:szCs w:val="24"/>
                <w:highlight w:val="none"/>
              </w:rPr>
            </w:pPr>
          </w:p>
        </w:tc>
        <w:tc>
          <w:tcPr>
            <w:tcW w:w="2268" w:type="dxa"/>
            <w:tcBorders>
              <w:left w:val="nil"/>
            </w:tcBorders>
            <w:vAlign w:val="center"/>
          </w:tcPr>
          <w:p>
            <w:pPr>
              <w:shd w:val="clear"/>
              <w:adjustRightInd w:val="0"/>
              <w:spacing w:line="360" w:lineRule="auto"/>
              <w:ind w:right="-2" w:rightChars="-1" w:firstLine="480" w:firstLineChars="200"/>
              <w:rPr>
                <w:rFonts w:ascii="仿宋" w:hAnsi="仿宋" w:eastAsia="仿宋"/>
                <w:color w:val="auto"/>
                <w:sz w:val="24"/>
                <w:szCs w:val="24"/>
                <w:highlight w:val="none"/>
              </w:rPr>
            </w:pPr>
          </w:p>
        </w:tc>
        <w:tc>
          <w:tcPr>
            <w:tcW w:w="2268" w:type="dxa"/>
            <w:tcBorders>
              <w:left w:val="nil"/>
            </w:tcBorders>
            <w:vAlign w:val="center"/>
          </w:tcPr>
          <w:p>
            <w:pPr>
              <w:shd w:val="clear"/>
              <w:spacing w:line="360" w:lineRule="auto"/>
              <w:jc w:val="center"/>
              <w:rPr>
                <w:rFonts w:ascii="仿宋" w:hAnsi="仿宋" w:eastAsia="仿宋"/>
                <w:b/>
                <w:bCs/>
                <w:color w:val="auto"/>
                <w:sz w:val="24"/>
                <w:szCs w:val="24"/>
                <w:highlight w:val="none"/>
              </w:rPr>
            </w:pPr>
          </w:p>
        </w:tc>
        <w:tc>
          <w:tcPr>
            <w:tcW w:w="1620" w:type="dxa"/>
            <w:tcBorders>
              <w:left w:val="nil"/>
            </w:tcBorders>
            <w:vAlign w:val="center"/>
          </w:tcPr>
          <w:p>
            <w:pPr>
              <w:shd w:val="clear"/>
              <w:spacing w:line="360" w:lineRule="auto"/>
              <w:jc w:val="center"/>
              <w:rPr>
                <w:rFonts w:ascii="仿宋" w:hAnsi="仿宋" w:eastAsia="仿宋"/>
                <w:b/>
                <w:bCs/>
                <w:color w:val="auto"/>
                <w:sz w:val="24"/>
                <w:szCs w:val="24"/>
                <w:highlight w:val="none"/>
              </w:rPr>
            </w:pPr>
          </w:p>
        </w:tc>
        <w:tc>
          <w:tcPr>
            <w:tcW w:w="1215" w:type="dxa"/>
            <w:tcBorders>
              <w:left w:val="nil"/>
            </w:tcBorders>
            <w:vAlign w:val="center"/>
          </w:tcPr>
          <w:p>
            <w:pPr>
              <w:shd w:val="clear"/>
              <w:spacing w:line="360" w:lineRule="auto"/>
              <w:jc w:val="center"/>
              <w:rPr>
                <w:rFonts w:ascii="仿宋" w:hAnsi="仿宋" w:eastAsia="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024" w:type="dxa"/>
            <w:vAlign w:val="center"/>
          </w:tcPr>
          <w:p>
            <w:pPr>
              <w:shd w:val="clear"/>
              <w:spacing w:line="360" w:lineRule="auto"/>
              <w:jc w:val="center"/>
              <w:rPr>
                <w:rFonts w:ascii="仿宋" w:hAnsi="仿宋" w:eastAsia="仿宋"/>
                <w:b/>
                <w:bCs/>
                <w:color w:val="auto"/>
                <w:sz w:val="24"/>
                <w:szCs w:val="24"/>
                <w:highlight w:val="none"/>
              </w:rPr>
            </w:pPr>
          </w:p>
        </w:tc>
        <w:tc>
          <w:tcPr>
            <w:tcW w:w="1276" w:type="dxa"/>
            <w:tcBorders>
              <w:left w:val="nil"/>
            </w:tcBorders>
            <w:vAlign w:val="center"/>
          </w:tcPr>
          <w:p>
            <w:pPr>
              <w:shd w:val="clear"/>
              <w:spacing w:line="360" w:lineRule="auto"/>
              <w:jc w:val="center"/>
              <w:rPr>
                <w:rFonts w:ascii="仿宋" w:hAnsi="仿宋" w:eastAsia="仿宋"/>
                <w:b/>
                <w:bCs/>
                <w:color w:val="auto"/>
                <w:sz w:val="24"/>
                <w:szCs w:val="24"/>
                <w:highlight w:val="none"/>
              </w:rPr>
            </w:pPr>
          </w:p>
        </w:tc>
        <w:tc>
          <w:tcPr>
            <w:tcW w:w="2268" w:type="dxa"/>
            <w:tcBorders>
              <w:left w:val="nil"/>
            </w:tcBorders>
            <w:vAlign w:val="center"/>
          </w:tcPr>
          <w:p>
            <w:pPr>
              <w:shd w:val="clear"/>
              <w:adjustRightInd w:val="0"/>
              <w:spacing w:line="360" w:lineRule="auto"/>
              <w:ind w:right="-2" w:rightChars="-1" w:firstLine="480" w:firstLineChars="200"/>
              <w:rPr>
                <w:rFonts w:ascii="仿宋" w:hAnsi="仿宋" w:eastAsia="仿宋"/>
                <w:color w:val="auto"/>
                <w:sz w:val="24"/>
                <w:szCs w:val="24"/>
                <w:highlight w:val="none"/>
              </w:rPr>
            </w:pPr>
          </w:p>
        </w:tc>
        <w:tc>
          <w:tcPr>
            <w:tcW w:w="2268" w:type="dxa"/>
            <w:tcBorders>
              <w:left w:val="nil"/>
            </w:tcBorders>
            <w:vAlign w:val="center"/>
          </w:tcPr>
          <w:p>
            <w:pPr>
              <w:shd w:val="clear"/>
              <w:spacing w:line="360" w:lineRule="auto"/>
              <w:jc w:val="center"/>
              <w:rPr>
                <w:rFonts w:ascii="仿宋" w:hAnsi="仿宋" w:eastAsia="仿宋"/>
                <w:b/>
                <w:bCs/>
                <w:color w:val="auto"/>
                <w:sz w:val="24"/>
                <w:szCs w:val="24"/>
                <w:highlight w:val="none"/>
              </w:rPr>
            </w:pPr>
          </w:p>
        </w:tc>
        <w:tc>
          <w:tcPr>
            <w:tcW w:w="1620" w:type="dxa"/>
            <w:tcBorders>
              <w:left w:val="nil"/>
            </w:tcBorders>
            <w:vAlign w:val="center"/>
          </w:tcPr>
          <w:p>
            <w:pPr>
              <w:shd w:val="clear"/>
              <w:spacing w:line="360" w:lineRule="auto"/>
              <w:jc w:val="center"/>
              <w:rPr>
                <w:rFonts w:ascii="仿宋" w:hAnsi="仿宋" w:eastAsia="仿宋"/>
                <w:b/>
                <w:bCs/>
                <w:color w:val="auto"/>
                <w:sz w:val="24"/>
                <w:szCs w:val="24"/>
                <w:highlight w:val="none"/>
              </w:rPr>
            </w:pPr>
          </w:p>
        </w:tc>
        <w:tc>
          <w:tcPr>
            <w:tcW w:w="1215" w:type="dxa"/>
            <w:tcBorders>
              <w:left w:val="nil"/>
            </w:tcBorders>
            <w:vAlign w:val="center"/>
          </w:tcPr>
          <w:p>
            <w:pPr>
              <w:shd w:val="clear"/>
              <w:spacing w:line="360" w:lineRule="auto"/>
              <w:jc w:val="center"/>
              <w:rPr>
                <w:rFonts w:ascii="仿宋" w:hAnsi="仿宋" w:eastAsia="仿宋"/>
                <w:b/>
                <w:bCs/>
                <w:color w:val="auto"/>
                <w:sz w:val="24"/>
                <w:szCs w:val="24"/>
                <w:highlight w:val="none"/>
              </w:rPr>
            </w:pPr>
          </w:p>
        </w:tc>
      </w:tr>
    </w:tbl>
    <w:p>
      <w:pPr>
        <w:shd w:val="clear"/>
        <w:spacing w:line="360" w:lineRule="auto"/>
        <w:rPr>
          <w:rFonts w:ascii="仿宋" w:hAnsi="仿宋" w:eastAsia="仿宋"/>
          <w:color w:val="auto"/>
          <w:sz w:val="24"/>
          <w:szCs w:val="24"/>
          <w:highlight w:val="none"/>
        </w:rPr>
      </w:pPr>
    </w:p>
    <w:p>
      <w:pPr>
        <w:shd w:val="clear"/>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注：</w:t>
      </w:r>
    </w:p>
    <w:p>
      <w:pPr>
        <w:shd w:val="clea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1、请逐条对应本项目磋商文件第六章“磋商内容及要求”中技术商务条款的要求，认真填写该表。</w:t>
      </w:r>
    </w:p>
    <w:p>
      <w:pPr>
        <w:shd w:val="clea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若磋商供应商有技术、商务偏离，应将磋商文件要求和供应商响应文件文件承诺逐条对应的填列在偏离表中，否则将认为磋商供应商未响应磋商文件的要求。若磋商供应商完全响应磋商文件所有技术、商务要求，则无需逐条列出技术商务条款，只需在“偏离情况”一栏中注明“无偏离，完全响应磋商文件所有要求”，</w:t>
      </w:r>
    </w:p>
    <w:p>
      <w:pPr>
        <w:shd w:val="clea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3、本表如有多页，应逐页加盖公章。</w:t>
      </w:r>
    </w:p>
    <w:p>
      <w:pPr>
        <w:pStyle w:val="9"/>
        <w:shd w:val="clear"/>
        <w:spacing w:line="360" w:lineRule="auto"/>
        <w:rPr>
          <w:rFonts w:ascii="仿宋" w:hAnsi="仿宋" w:eastAsia="仿宋"/>
          <w:color w:val="auto"/>
          <w:sz w:val="24"/>
          <w:szCs w:val="24"/>
          <w:highlight w:val="none"/>
        </w:rPr>
      </w:pPr>
    </w:p>
    <w:p>
      <w:pPr>
        <w:pStyle w:val="9"/>
        <w:shd w:val="clear"/>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磋商供应商（全称并加盖公章）：</w:t>
      </w:r>
    </w:p>
    <w:p>
      <w:pPr>
        <w:shd w:val="clear"/>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磋商供应商授权代表签字：</w:t>
      </w:r>
    </w:p>
    <w:p>
      <w:pPr>
        <w:shd w:val="clear"/>
        <w:spacing w:line="360" w:lineRule="auto"/>
        <w:rPr>
          <w:rFonts w:ascii="仿宋" w:hAnsi="仿宋" w:eastAsia="仿宋"/>
          <w:color w:val="auto"/>
          <w:sz w:val="24"/>
          <w:szCs w:val="24"/>
          <w:highlight w:val="none"/>
        </w:rPr>
      </w:pPr>
    </w:p>
    <w:p>
      <w:pPr>
        <w:shd w:val="clear"/>
        <w:spacing w:line="360" w:lineRule="auto"/>
        <w:rPr>
          <w:rFonts w:ascii="仿宋" w:hAnsi="仿宋" w:eastAsia="仿宋"/>
          <w:color w:val="auto"/>
          <w:sz w:val="24"/>
          <w:szCs w:val="24"/>
          <w:highlight w:val="none"/>
        </w:rPr>
      </w:pPr>
    </w:p>
    <w:p>
      <w:pPr>
        <w:shd w:val="clear"/>
        <w:spacing w:line="360" w:lineRule="auto"/>
        <w:rPr>
          <w:rFonts w:ascii="仿宋" w:hAnsi="仿宋" w:eastAsia="仿宋"/>
          <w:b/>
          <w:color w:val="auto"/>
          <w:kern w:val="0"/>
          <w:sz w:val="24"/>
          <w:szCs w:val="24"/>
          <w:highlight w:val="none"/>
        </w:rPr>
      </w:pPr>
      <w:r>
        <w:rPr>
          <w:rFonts w:hint="eastAsia" w:ascii="仿宋" w:hAnsi="仿宋" w:eastAsia="仿宋"/>
          <w:b/>
          <w:color w:val="auto"/>
          <w:kern w:val="0"/>
          <w:sz w:val="24"/>
          <w:szCs w:val="24"/>
          <w:highlight w:val="none"/>
        </w:rPr>
        <w:t>三</w:t>
      </w:r>
      <w:r>
        <w:rPr>
          <w:rFonts w:ascii="仿宋" w:hAnsi="仿宋" w:eastAsia="仿宋"/>
          <w:b/>
          <w:color w:val="auto"/>
          <w:kern w:val="0"/>
          <w:sz w:val="24"/>
          <w:szCs w:val="24"/>
          <w:highlight w:val="none"/>
        </w:rPr>
        <w:t>、技术标其他格式自拟</w:t>
      </w:r>
    </w:p>
    <w:p>
      <w:pPr>
        <w:shd w:val="clear"/>
        <w:spacing w:line="360" w:lineRule="auto"/>
        <w:rPr>
          <w:rFonts w:ascii="仿宋" w:hAnsi="仿宋" w:eastAsia="仿宋"/>
          <w:color w:val="auto"/>
          <w:sz w:val="24"/>
          <w:szCs w:val="24"/>
          <w:highlight w:val="none"/>
        </w:rPr>
      </w:pPr>
    </w:p>
    <w:p>
      <w:pPr>
        <w:shd w:val="clear"/>
        <w:snapToGrid w:val="0"/>
        <w:spacing w:line="360" w:lineRule="auto"/>
        <w:ind w:firstLine="960" w:firstLineChars="400"/>
        <w:jc w:val="center"/>
        <w:outlineLvl w:val="0"/>
        <w:rPr>
          <w:rFonts w:ascii="仿宋" w:hAnsi="仿宋" w:eastAsia="仿宋"/>
          <w:color w:val="auto"/>
          <w:sz w:val="28"/>
          <w:szCs w:val="28"/>
          <w:highlight w:val="none"/>
        </w:rPr>
      </w:pPr>
      <w:r>
        <w:rPr>
          <w:rFonts w:ascii="仿宋" w:hAnsi="仿宋" w:eastAsia="仿宋"/>
          <w:color w:val="auto"/>
          <w:sz w:val="24"/>
          <w:szCs w:val="24"/>
          <w:highlight w:val="none"/>
        </w:rPr>
        <w:br w:type="page"/>
      </w:r>
      <w:r>
        <w:rPr>
          <w:rFonts w:ascii="仿宋" w:hAnsi="仿宋" w:eastAsia="仿宋"/>
          <w:color w:val="auto"/>
          <w:sz w:val="28"/>
          <w:szCs w:val="28"/>
          <w:highlight w:val="none"/>
        </w:rPr>
        <w:t>第三部分报价标文件（单独密封）</w:t>
      </w:r>
    </w:p>
    <w:p>
      <w:pPr>
        <w:shd w:val="clear"/>
        <w:spacing w:line="360" w:lineRule="auto"/>
        <w:jc w:val="center"/>
        <w:rPr>
          <w:rFonts w:ascii="仿宋" w:hAnsi="仿宋" w:eastAsia="仿宋"/>
          <w:color w:val="auto"/>
          <w:sz w:val="24"/>
          <w:szCs w:val="24"/>
          <w:highlight w:val="none"/>
        </w:rPr>
      </w:pPr>
    </w:p>
    <w:p>
      <w:pPr>
        <w:shd w:val="clear"/>
        <w:spacing w:line="360" w:lineRule="auto"/>
        <w:jc w:val="center"/>
        <w:rPr>
          <w:rFonts w:ascii="仿宋" w:hAnsi="仿宋" w:eastAsia="仿宋"/>
          <w:b/>
          <w:bCs/>
          <w:color w:val="auto"/>
          <w:sz w:val="24"/>
          <w:szCs w:val="24"/>
          <w:highlight w:val="none"/>
        </w:rPr>
      </w:pPr>
      <w:r>
        <w:rPr>
          <w:rFonts w:ascii="仿宋" w:hAnsi="仿宋" w:eastAsia="仿宋"/>
          <w:color w:val="auto"/>
          <w:sz w:val="24"/>
          <w:szCs w:val="24"/>
          <w:highlight w:val="none"/>
        </w:rPr>
        <w:t>目录</w:t>
      </w:r>
    </w:p>
    <w:p>
      <w:pPr>
        <w:numPr>
          <w:ilvl w:val="0"/>
          <w:numId w:val="5"/>
        </w:numPr>
        <w:shd w:val="clear"/>
        <w:spacing w:line="360" w:lineRule="auto"/>
        <w:ind w:left="786"/>
        <w:rPr>
          <w:rFonts w:ascii="仿宋" w:hAnsi="仿宋" w:eastAsia="仿宋"/>
          <w:color w:val="auto"/>
          <w:sz w:val="24"/>
          <w:szCs w:val="24"/>
          <w:highlight w:val="none"/>
        </w:rPr>
      </w:pPr>
      <w:r>
        <w:rPr>
          <w:rFonts w:ascii="仿宋" w:hAnsi="仿宋" w:eastAsia="仿宋"/>
          <w:color w:val="auto"/>
          <w:sz w:val="24"/>
          <w:szCs w:val="24"/>
          <w:highlight w:val="none"/>
        </w:rPr>
        <w:t>封面</w:t>
      </w:r>
    </w:p>
    <w:p>
      <w:pPr>
        <w:shd w:val="clear"/>
        <w:spacing w:line="360" w:lineRule="auto"/>
        <w:ind w:firstLine="720" w:firstLineChars="300"/>
        <w:rPr>
          <w:rFonts w:ascii="仿宋" w:hAnsi="仿宋" w:eastAsia="仿宋"/>
          <w:color w:val="auto"/>
          <w:sz w:val="24"/>
          <w:szCs w:val="24"/>
          <w:highlight w:val="none"/>
        </w:rPr>
      </w:pPr>
      <w:r>
        <w:rPr>
          <w:rFonts w:ascii="仿宋" w:hAnsi="仿宋" w:eastAsia="仿宋"/>
          <w:color w:val="auto"/>
          <w:sz w:val="24"/>
          <w:szCs w:val="24"/>
          <w:highlight w:val="none"/>
        </w:rPr>
        <w:t>2、供应商响应文件报价表（第一次磋商报价）</w:t>
      </w:r>
    </w:p>
    <w:p>
      <w:pPr>
        <w:pStyle w:val="9"/>
        <w:shd w:val="clear"/>
        <w:ind w:firstLine="720" w:firstLineChars="300"/>
        <w:rPr>
          <w:rFonts w:ascii="仿宋" w:hAnsi="仿宋" w:eastAsia="仿宋"/>
          <w:color w:val="auto"/>
          <w:sz w:val="24"/>
          <w:szCs w:val="24"/>
          <w:highlight w:val="none"/>
        </w:rPr>
      </w:pPr>
      <w:r>
        <w:rPr>
          <w:rFonts w:hint="eastAsia" w:ascii="仿宋" w:hAnsi="仿宋" w:eastAsia="仿宋"/>
          <w:color w:val="auto"/>
          <w:sz w:val="24"/>
          <w:szCs w:val="24"/>
          <w:highlight w:val="none"/>
        </w:rPr>
        <w:t>3、</w:t>
      </w:r>
      <w:r>
        <w:rPr>
          <w:rFonts w:ascii="仿宋" w:hAnsi="仿宋" w:eastAsia="仿宋"/>
          <w:color w:val="auto"/>
          <w:sz w:val="24"/>
          <w:szCs w:val="24"/>
          <w:highlight w:val="none"/>
        </w:rPr>
        <w:t>供应商响应文件报价表（最终）</w:t>
      </w:r>
      <w:r>
        <w:rPr>
          <w:rFonts w:hint="eastAsia" w:ascii="仿宋" w:hAnsi="仿宋" w:eastAsia="仿宋"/>
          <w:color w:val="auto"/>
          <w:sz w:val="24"/>
          <w:szCs w:val="24"/>
          <w:highlight w:val="none"/>
          <w:lang w:eastAsia="zh-CN"/>
        </w:rPr>
        <w:t>（</w:t>
      </w:r>
      <w:r>
        <w:rPr>
          <w:rFonts w:ascii="仿宋" w:hAnsi="仿宋" w:eastAsia="仿宋"/>
          <w:color w:val="auto"/>
          <w:sz w:val="24"/>
          <w:szCs w:val="24"/>
          <w:highlight w:val="none"/>
        </w:rPr>
        <w:t>此表投标报价请空着</w:t>
      </w:r>
      <w:r>
        <w:rPr>
          <w:rFonts w:hint="eastAsia" w:ascii="仿宋" w:hAnsi="仿宋" w:eastAsia="仿宋"/>
          <w:color w:val="auto"/>
          <w:sz w:val="24"/>
          <w:szCs w:val="24"/>
          <w:highlight w:val="none"/>
        </w:rPr>
        <w:t>，</w:t>
      </w:r>
      <w:r>
        <w:rPr>
          <w:rFonts w:ascii="仿宋" w:hAnsi="仿宋" w:eastAsia="仿宋"/>
          <w:color w:val="auto"/>
          <w:sz w:val="24"/>
          <w:szCs w:val="24"/>
          <w:highlight w:val="none"/>
        </w:rPr>
        <w:t>在开标现场填写</w:t>
      </w:r>
      <w:r>
        <w:rPr>
          <w:rFonts w:hint="eastAsia" w:ascii="仿宋" w:hAnsi="仿宋" w:eastAsia="仿宋"/>
          <w:color w:val="auto"/>
          <w:sz w:val="24"/>
          <w:szCs w:val="24"/>
          <w:highlight w:val="none"/>
        </w:rPr>
        <w:t>，需提前加盖公章。</w:t>
      </w:r>
      <w:r>
        <w:rPr>
          <w:rFonts w:hint="eastAsia" w:ascii="仿宋" w:hAnsi="仿宋" w:eastAsia="仿宋"/>
          <w:color w:val="auto"/>
          <w:sz w:val="24"/>
          <w:szCs w:val="24"/>
          <w:highlight w:val="none"/>
          <w:lang w:eastAsia="zh-CN"/>
        </w:rPr>
        <w:t>）</w:t>
      </w:r>
    </w:p>
    <w:p>
      <w:pPr>
        <w:shd w:val="clear"/>
        <w:spacing w:line="360" w:lineRule="auto"/>
        <w:ind w:firstLine="840" w:firstLineChars="350"/>
        <w:rPr>
          <w:rFonts w:ascii="仿宋" w:hAnsi="仿宋" w:eastAsia="仿宋"/>
          <w:color w:val="auto"/>
          <w:sz w:val="24"/>
          <w:szCs w:val="24"/>
          <w:highlight w:val="none"/>
        </w:rPr>
      </w:pPr>
    </w:p>
    <w:p>
      <w:pPr>
        <w:pStyle w:val="9"/>
        <w:shd w:val="clea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中小企业声明函（如符合小型和微型企业的需提供）；监狱企业证明函（如符合监狱企业的需提供）；残疾人福利性单位声明函（如符合残疾人福利性单位的需提供）。如未提供有效证明材料的则不能享受小型和微型企业和残疾人福利性单位及监狱企业产品的价格给予本磋商文件要求比例%的扣除；用扣除后的价格作为有效报价参与评审的优惠政策。</w:t>
      </w:r>
    </w:p>
    <w:p>
      <w:pPr>
        <w:shd w:val="clear"/>
        <w:spacing w:line="360" w:lineRule="auto"/>
        <w:ind w:firstLine="720" w:firstLineChars="300"/>
        <w:rPr>
          <w:rFonts w:ascii="仿宋" w:hAnsi="仿宋" w:eastAsia="仿宋"/>
          <w:b/>
          <w:bCs/>
          <w:color w:val="auto"/>
          <w:sz w:val="28"/>
          <w:szCs w:val="28"/>
          <w:highlight w:val="none"/>
        </w:rPr>
      </w:pPr>
      <w:r>
        <w:rPr>
          <w:rFonts w:ascii="仿宋" w:hAnsi="仿宋" w:eastAsia="仿宋"/>
          <w:color w:val="auto"/>
          <w:sz w:val="24"/>
          <w:szCs w:val="24"/>
          <w:highlight w:val="none"/>
        </w:rPr>
        <w:br w:type="page"/>
      </w:r>
      <w:r>
        <w:rPr>
          <w:rFonts w:hint="eastAsia" w:ascii="仿宋" w:hAnsi="仿宋" w:eastAsia="仿宋"/>
          <w:color w:val="auto"/>
          <w:sz w:val="24"/>
          <w:szCs w:val="24"/>
          <w:highlight w:val="none"/>
          <w:lang w:val="en-US" w:eastAsia="zh-CN"/>
        </w:rPr>
        <w:t xml:space="preserve">      </w:t>
      </w:r>
      <w:r>
        <w:rPr>
          <w:rFonts w:ascii="仿宋" w:hAnsi="仿宋" w:eastAsia="仿宋"/>
          <w:b/>
          <w:bCs/>
          <w:color w:val="auto"/>
          <w:sz w:val="28"/>
          <w:szCs w:val="28"/>
          <w:highlight w:val="none"/>
        </w:rPr>
        <w:t>供应商响应文件报价表（第一次磋商报价）</w:t>
      </w:r>
    </w:p>
    <w:p>
      <w:pPr>
        <w:shd w:val="clear"/>
        <w:spacing w:line="360" w:lineRule="auto"/>
        <w:jc w:val="both"/>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项目名称：</w:t>
      </w:r>
    </w:p>
    <w:p>
      <w:pPr>
        <w:shd w:val="clear"/>
        <w:spacing w:line="360" w:lineRule="auto"/>
        <w:rPr>
          <w:rFonts w:hint="eastAsia" w:eastAsia="仿宋"/>
          <w:color w:val="auto"/>
          <w:highlight w:val="none"/>
          <w:lang w:val="en-US" w:eastAsia="zh-CN"/>
        </w:rPr>
      </w:pPr>
      <w:bookmarkStart w:id="122" w:name="_Toc501715523"/>
      <w:r>
        <w:rPr>
          <w:rFonts w:ascii="仿宋" w:hAnsi="仿宋" w:eastAsia="仿宋"/>
          <w:color w:val="auto"/>
          <w:sz w:val="24"/>
          <w:szCs w:val="24"/>
          <w:highlight w:val="none"/>
        </w:rPr>
        <w:t>项目编号：</w:t>
      </w:r>
    </w:p>
    <w:tbl>
      <w:tblPr>
        <w:tblStyle w:val="22"/>
        <w:tblW w:w="8501" w:type="dxa"/>
        <w:tblInd w:w="0" w:type="dxa"/>
        <w:tblLayout w:type="autofit"/>
        <w:tblCellMar>
          <w:top w:w="15" w:type="dxa"/>
          <w:left w:w="15" w:type="dxa"/>
          <w:bottom w:w="15" w:type="dxa"/>
          <w:right w:w="15" w:type="dxa"/>
        </w:tblCellMar>
      </w:tblPr>
      <w:tblGrid>
        <w:gridCol w:w="2379"/>
        <w:gridCol w:w="3061"/>
        <w:gridCol w:w="3061"/>
      </w:tblGrid>
      <w:tr>
        <w:tblPrEx>
          <w:tblCellMar>
            <w:top w:w="15" w:type="dxa"/>
            <w:left w:w="15" w:type="dxa"/>
            <w:bottom w:w="15" w:type="dxa"/>
            <w:right w:w="15" w:type="dxa"/>
          </w:tblCellMar>
        </w:tblPrEx>
        <w:trPr>
          <w:trHeight w:val="1098" w:hRule="atLeast"/>
        </w:trPr>
        <w:tc>
          <w:tcPr>
            <w:tcW w:w="2379"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 w:val="24"/>
                <w:szCs w:val="24"/>
                <w:highlight w:val="none"/>
              </w:rPr>
              <w:t>项目名称</w:t>
            </w:r>
          </w:p>
        </w:tc>
        <w:tc>
          <w:tcPr>
            <w:tcW w:w="3061" w:type="dxa"/>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 w:val="24"/>
                <w:szCs w:val="24"/>
                <w:highlight w:val="none"/>
              </w:rPr>
              <w:t>投标报价（元/人）</w:t>
            </w:r>
          </w:p>
        </w:tc>
        <w:tc>
          <w:tcPr>
            <w:tcW w:w="3061" w:type="dxa"/>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最高限价（元/人）</w:t>
            </w:r>
          </w:p>
        </w:tc>
      </w:tr>
      <w:tr>
        <w:tblPrEx>
          <w:tblCellMar>
            <w:top w:w="15" w:type="dxa"/>
            <w:left w:w="15" w:type="dxa"/>
            <w:bottom w:w="15" w:type="dxa"/>
            <w:right w:w="15" w:type="dxa"/>
          </w:tblCellMar>
        </w:tblPrEx>
        <w:trPr>
          <w:trHeight w:val="1697" w:hRule="atLeast"/>
        </w:trPr>
        <w:tc>
          <w:tcPr>
            <w:tcW w:w="23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 w:val="24"/>
                <w:szCs w:val="24"/>
                <w:highlight w:val="none"/>
                <w:lang w:eastAsia="zh-CN"/>
              </w:rPr>
              <w:t xml:space="preserve"> 南通高等师范学校附属小学2021年秋季社会实践（研学）项目购买服务</w:t>
            </w:r>
          </w:p>
        </w:tc>
        <w:tc>
          <w:tcPr>
            <w:tcW w:w="306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 w:val="24"/>
                <w:szCs w:val="24"/>
                <w:highlight w:val="none"/>
              </w:rPr>
              <w:t>大写：</w:t>
            </w:r>
          </w:p>
          <w:p>
            <w:pPr>
              <w:widowControl/>
              <w:spacing w:line="50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 w:val="24"/>
                <w:szCs w:val="24"/>
                <w:highlight w:val="none"/>
              </w:rPr>
              <w:t>小写：    （人民币）</w:t>
            </w:r>
          </w:p>
        </w:tc>
        <w:tc>
          <w:tcPr>
            <w:tcW w:w="306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500" w:lineRule="atLeas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40</w:t>
            </w:r>
          </w:p>
        </w:tc>
      </w:tr>
      <w:tr>
        <w:tblPrEx>
          <w:tblCellMar>
            <w:top w:w="15" w:type="dxa"/>
            <w:left w:w="15" w:type="dxa"/>
            <w:bottom w:w="15" w:type="dxa"/>
            <w:right w:w="15" w:type="dxa"/>
          </w:tblCellMar>
        </w:tblPrEx>
        <w:trPr>
          <w:trHeight w:val="647" w:hRule="atLeast"/>
        </w:trPr>
        <w:tc>
          <w:tcPr>
            <w:tcW w:w="8501" w:type="dxa"/>
            <w:gridSpan w:val="3"/>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atLeast"/>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备注：</w:t>
            </w:r>
          </w:p>
        </w:tc>
      </w:tr>
    </w:tbl>
    <w:p>
      <w:pPr>
        <w:shd w:val="clear"/>
        <w:spacing w:line="360" w:lineRule="auto"/>
        <w:rPr>
          <w:rFonts w:ascii="仿宋" w:hAnsi="仿宋" w:eastAsia="仿宋"/>
          <w:color w:val="auto"/>
          <w:sz w:val="24"/>
          <w:szCs w:val="24"/>
          <w:highlight w:val="none"/>
        </w:rPr>
      </w:pPr>
    </w:p>
    <w:p>
      <w:pPr>
        <w:shd w:val="clear"/>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法定代表人或者授权代表（签字或盖章）：</w:t>
      </w:r>
    </w:p>
    <w:p>
      <w:pPr>
        <w:shd w:val="clear"/>
        <w:spacing w:line="360" w:lineRule="auto"/>
        <w:rPr>
          <w:rFonts w:ascii="仿宋" w:hAnsi="仿宋" w:eastAsia="仿宋"/>
          <w:color w:val="auto"/>
          <w:sz w:val="24"/>
          <w:szCs w:val="24"/>
          <w:highlight w:val="none"/>
          <w:u w:val="single"/>
        </w:rPr>
      </w:pPr>
      <w:r>
        <w:rPr>
          <w:rFonts w:ascii="仿宋" w:hAnsi="仿宋" w:eastAsia="仿宋"/>
          <w:color w:val="auto"/>
          <w:sz w:val="24"/>
          <w:szCs w:val="24"/>
          <w:highlight w:val="none"/>
        </w:rPr>
        <w:t>磋商供应商全称（盖章）：</w:t>
      </w:r>
    </w:p>
    <w:p>
      <w:pPr>
        <w:shd w:val="clear"/>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日期：</w:t>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ascii="仿宋" w:hAnsi="仿宋" w:eastAsia="仿宋"/>
          <w:color w:val="auto"/>
          <w:sz w:val="24"/>
          <w:szCs w:val="24"/>
          <w:highlight w:val="none"/>
        </w:rPr>
        <w:t>年</w:t>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ascii="仿宋" w:hAnsi="仿宋" w:eastAsia="仿宋"/>
          <w:color w:val="auto"/>
          <w:sz w:val="24"/>
          <w:szCs w:val="24"/>
          <w:highlight w:val="none"/>
        </w:rPr>
        <w:t>月</w:t>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ascii="仿宋" w:hAnsi="仿宋" w:eastAsia="仿宋"/>
          <w:color w:val="auto"/>
          <w:sz w:val="24"/>
          <w:szCs w:val="24"/>
          <w:highlight w:val="none"/>
        </w:rPr>
        <w:t>日</w:t>
      </w:r>
    </w:p>
    <w:p>
      <w:pPr>
        <w:shd w:val="clear"/>
        <w:spacing w:line="360" w:lineRule="auto"/>
        <w:rPr>
          <w:rFonts w:ascii="仿宋" w:hAnsi="仿宋" w:eastAsia="仿宋"/>
          <w:b/>
          <w:color w:val="auto"/>
          <w:sz w:val="24"/>
          <w:szCs w:val="24"/>
          <w:highlight w:val="none"/>
        </w:rPr>
      </w:pPr>
      <w:r>
        <w:rPr>
          <w:rFonts w:ascii="仿宋" w:hAnsi="仿宋" w:eastAsia="仿宋"/>
          <w:b/>
          <w:color w:val="auto"/>
          <w:sz w:val="24"/>
          <w:szCs w:val="24"/>
          <w:highlight w:val="none"/>
        </w:rPr>
        <w:t>价格构成或报价要求：</w:t>
      </w:r>
    </w:p>
    <w:p>
      <w:pPr>
        <w:numPr>
          <w:ilvl w:val="0"/>
          <w:numId w:val="6"/>
        </w:numPr>
        <w:shd w:val="clear"/>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此表可以根据需要自行增减行数，且该表报价非本次磋商中的最后报价。</w:t>
      </w:r>
    </w:p>
    <w:p>
      <w:pPr>
        <w:pStyle w:val="9"/>
        <w:shd w:val="clear"/>
        <w:rPr>
          <w:rFonts w:ascii="仿宋" w:hAnsi="仿宋" w:eastAsia="仿宋"/>
          <w:color w:val="auto"/>
          <w:highlight w:val="none"/>
        </w:rPr>
      </w:pPr>
      <w:r>
        <w:rPr>
          <w:rFonts w:ascii="仿宋" w:hAnsi="仿宋" w:eastAsia="仿宋"/>
          <w:color w:val="auto"/>
          <w:sz w:val="24"/>
          <w:szCs w:val="24"/>
          <w:highlight w:val="none"/>
        </w:rPr>
        <w:t>2、以元为单位，保留小数点后两位。</w:t>
      </w:r>
    </w:p>
    <w:p>
      <w:pPr>
        <w:shd w:val="clear"/>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3、项目如有分包，请各磋商供应商按投报的分包分别列表。</w:t>
      </w:r>
    </w:p>
    <w:p>
      <w:pPr>
        <w:shd w:val="clear"/>
        <w:spacing w:line="360" w:lineRule="auto"/>
        <w:jc w:val="left"/>
        <w:rPr>
          <w:rFonts w:hint="eastAsia" w:ascii="仿宋" w:hAnsi="仿宋" w:eastAsia="仿宋" w:cs="宋体"/>
          <w:color w:val="auto"/>
          <w:sz w:val="21"/>
          <w:szCs w:val="24"/>
          <w:highlight w:val="none"/>
        </w:rPr>
      </w:pPr>
      <w:r>
        <w:rPr>
          <w:rFonts w:ascii="仿宋" w:hAnsi="仿宋" w:eastAsia="仿宋"/>
          <w:color w:val="auto"/>
          <w:sz w:val="24"/>
          <w:szCs w:val="24"/>
          <w:highlight w:val="none"/>
        </w:rPr>
        <w:t>4、</w:t>
      </w:r>
      <w:r>
        <w:rPr>
          <w:rFonts w:ascii="仿宋" w:hAnsi="仿宋" w:eastAsia="仿宋"/>
          <w:b/>
          <w:color w:val="auto"/>
          <w:kern w:val="0"/>
          <w:sz w:val="24"/>
          <w:szCs w:val="24"/>
          <w:highlight w:val="none"/>
        </w:rPr>
        <w:t>响应单位的报价（人民币）按总价报价，</w:t>
      </w:r>
      <w:r>
        <w:rPr>
          <w:rFonts w:hint="eastAsia" w:ascii="仿宋" w:hAnsi="仿宋" w:eastAsia="仿宋"/>
          <w:b/>
          <w:color w:val="auto"/>
          <w:kern w:val="0"/>
          <w:highlight w:val="none"/>
        </w:rPr>
        <w:t>报价（以人民币计价）应</w:t>
      </w:r>
      <w:r>
        <w:rPr>
          <w:rFonts w:hint="eastAsia" w:ascii="仿宋" w:hAnsi="仿宋" w:eastAsia="仿宋" w:cs="宋体"/>
          <w:color w:val="auto"/>
          <w:sz w:val="22"/>
          <w:szCs w:val="22"/>
          <w:highlight w:val="none"/>
          <w:lang w:val="en-US" w:eastAsia="zh-CN"/>
        </w:rPr>
        <w:t>包</w:t>
      </w:r>
      <w:r>
        <w:rPr>
          <w:rFonts w:ascii="仿宋" w:hAnsi="仿宋" w:eastAsia="仿宋" w:cs="宋体"/>
          <w:color w:val="auto"/>
          <w:sz w:val="22"/>
          <w:szCs w:val="22"/>
          <w:highlight w:val="none"/>
          <w:lang w:val="zh-TW" w:eastAsia="zh-TW"/>
        </w:rPr>
        <w:t>含</w:t>
      </w:r>
      <w:r>
        <w:rPr>
          <w:rFonts w:hint="eastAsia" w:ascii="仿宋" w:hAnsi="仿宋" w:eastAsia="仿宋" w:cs="宋体"/>
          <w:color w:val="auto"/>
          <w:sz w:val="22"/>
          <w:szCs w:val="22"/>
          <w:highlight w:val="none"/>
          <w:lang w:val="en-US" w:eastAsia="zh-CN"/>
        </w:rPr>
        <w:t>所有交通、</w:t>
      </w:r>
      <w:r>
        <w:rPr>
          <w:rFonts w:ascii="仿宋" w:hAnsi="仿宋" w:eastAsia="仿宋" w:cs="宋体"/>
          <w:color w:val="auto"/>
          <w:sz w:val="22"/>
          <w:szCs w:val="22"/>
          <w:highlight w:val="none"/>
          <w:lang w:val="zh-CN"/>
        </w:rPr>
        <w:t>门票、场地、保险、摄影、工作人员</w:t>
      </w:r>
      <w:r>
        <w:rPr>
          <w:rFonts w:hint="eastAsia" w:ascii="仿宋" w:hAnsi="仿宋" w:eastAsia="仿宋" w:cs="仿宋"/>
          <w:color w:val="auto"/>
          <w:sz w:val="22"/>
          <w:szCs w:val="22"/>
          <w:lang w:val="en-US" w:eastAsia="zh-CN"/>
        </w:rPr>
        <w:t>、活动道具、研学单设计印制、广告牌制作、视频等</w:t>
      </w:r>
      <w:r>
        <w:rPr>
          <w:rFonts w:hint="eastAsia" w:ascii="仿宋" w:hAnsi="仿宋" w:eastAsia="仿宋" w:cs="黑体"/>
          <w:color w:val="auto"/>
          <w:sz w:val="22"/>
          <w:szCs w:val="22"/>
          <w:highlight w:val="none"/>
        </w:rPr>
        <w:t>服务，即包括（但不限于）响应及完成本项目工作所需的一切费用。</w:t>
      </w:r>
    </w:p>
    <w:p>
      <w:pPr>
        <w:shd w:val="clear"/>
        <w:spacing w:line="460" w:lineRule="exact"/>
        <w:rPr>
          <w:rFonts w:ascii="仿宋" w:hAnsi="仿宋" w:eastAsia="仿宋"/>
          <w:color w:val="auto"/>
          <w:sz w:val="24"/>
          <w:szCs w:val="24"/>
          <w:highlight w:val="none"/>
        </w:rPr>
      </w:pPr>
      <w:r>
        <w:rPr>
          <w:rFonts w:ascii="仿宋" w:hAnsi="仿宋" w:eastAsia="仿宋"/>
          <w:color w:val="auto"/>
          <w:sz w:val="24"/>
          <w:szCs w:val="24"/>
          <w:highlight w:val="none"/>
        </w:rPr>
        <w:t>5、最后一次报价不得高于或等于前一次报价。</w:t>
      </w:r>
    </w:p>
    <w:p>
      <w:pPr>
        <w:shd w:val="clear"/>
        <w:adjustRightInd w:val="0"/>
        <w:snapToGrid w:val="0"/>
        <w:spacing w:line="360" w:lineRule="auto"/>
        <w:ind w:firstLine="480" w:firstLineChars="200"/>
        <w:rPr>
          <w:rFonts w:ascii="仿宋" w:hAnsi="仿宋" w:eastAsia="仿宋"/>
          <w:color w:val="auto"/>
          <w:sz w:val="24"/>
          <w:szCs w:val="24"/>
          <w:highlight w:val="none"/>
        </w:rPr>
      </w:pPr>
    </w:p>
    <w:p>
      <w:pPr>
        <w:pStyle w:val="9"/>
        <w:shd w:val="clear"/>
        <w:rPr>
          <w:rFonts w:ascii="仿宋" w:hAnsi="仿宋" w:eastAsia="仿宋"/>
          <w:color w:val="auto"/>
          <w:sz w:val="24"/>
          <w:szCs w:val="24"/>
          <w:highlight w:val="none"/>
        </w:rPr>
      </w:pPr>
    </w:p>
    <w:p>
      <w:pPr>
        <w:pStyle w:val="9"/>
        <w:shd w:val="clear"/>
        <w:rPr>
          <w:rFonts w:ascii="仿宋" w:hAnsi="仿宋" w:eastAsia="仿宋"/>
          <w:color w:val="auto"/>
          <w:sz w:val="24"/>
          <w:szCs w:val="24"/>
          <w:highlight w:val="none"/>
        </w:rPr>
      </w:pPr>
    </w:p>
    <w:p>
      <w:pPr>
        <w:pStyle w:val="9"/>
        <w:shd w:val="clear"/>
        <w:rPr>
          <w:rFonts w:ascii="仿宋" w:hAnsi="仿宋" w:eastAsia="仿宋"/>
          <w:color w:val="auto"/>
          <w:sz w:val="24"/>
          <w:szCs w:val="24"/>
          <w:highlight w:val="none"/>
        </w:rPr>
      </w:pPr>
    </w:p>
    <w:p>
      <w:pPr>
        <w:pStyle w:val="9"/>
        <w:shd w:val="clear"/>
        <w:rPr>
          <w:rFonts w:ascii="仿宋" w:hAnsi="仿宋" w:eastAsia="仿宋"/>
          <w:color w:val="auto"/>
          <w:sz w:val="24"/>
          <w:szCs w:val="24"/>
          <w:highlight w:val="none"/>
        </w:rPr>
      </w:pPr>
    </w:p>
    <w:p>
      <w:pPr>
        <w:shd w:val="clear"/>
        <w:spacing w:line="360" w:lineRule="auto"/>
        <w:ind w:firstLine="1968" w:firstLineChars="700"/>
        <w:rPr>
          <w:rFonts w:hint="eastAsia" w:ascii="仿宋" w:hAnsi="仿宋" w:eastAsia="仿宋"/>
          <w:b/>
          <w:bCs/>
          <w:color w:val="auto"/>
          <w:sz w:val="28"/>
          <w:szCs w:val="28"/>
          <w:highlight w:val="none"/>
        </w:rPr>
      </w:pPr>
    </w:p>
    <w:p>
      <w:pPr>
        <w:shd w:val="clear"/>
        <w:rPr>
          <w:rFonts w:ascii="仿宋" w:hAnsi="仿宋" w:eastAsia="仿宋"/>
          <w:b/>
          <w:bCs/>
          <w:color w:val="auto"/>
          <w:sz w:val="28"/>
          <w:szCs w:val="28"/>
          <w:highlight w:val="none"/>
        </w:rPr>
      </w:pPr>
      <w:r>
        <w:rPr>
          <w:rFonts w:ascii="仿宋" w:hAnsi="仿宋" w:eastAsia="仿宋"/>
          <w:b/>
          <w:bCs/>
          <w:color w:val="auto"/>
          <w:sz w:val="28"/>
          <w:szCs w:val="28"/>
          <w:highlight w:val="none"/>
        </w:rPr>
        <w:br w:type="page"/>
      </w:r>
    </w:p>
    <w:p>
      <w:pPr>
        <w:shd w:val="clear"/>
        <w:spacing w:line="360" w:lineRule="auto"/>
        <w:ind w:firstLine="1968" w:firstLineChars="700"/>
        <w:rPr>
          <w:rFonts w:ascii="仿宋" w:hAnsi="仿宋" w:eastAsia="仿宋"/>
          <w:b/>
          <w:bCs/>
          <w:color w:val="auto"/>
          <w:sz w:val="24"/>
          <w:szCs w:val="24"/>
          <w:highlight w:val="none"/>
        </w:rPr>
      </w:pPr>
      <w:r>
        <w:rPr>
          <w:rFonts w:ascii="仿宋" w:hAnsi="仿宋" w:eastAsia="仿宋"/>
          <w:b/>
          <w:bCs/>
          <w:color w:val="auto"/>
          <w:sz w:val="28"/>
          <w:szCs w:val="28"/>
          <w:highlight w:val="none"/>
        </w:rPr>
        <w:t>二、</w:t>
      </w:r>
      <w:bookmarkEnd w:id="122"/>
      <w:r>
        <w:rPr>
          <w:rFonts w:ascii="仿宋" w:hAnsi="仿宋" w:eastAsia="仿宋"/>
          <w:b/>
          <w:bCs/>
          <w:color w:val="auto"/>
          <w:sz w:val="28"/>
          <w:szCs w:val="28"/>
          <w:highlight w:val="none"/>
        </w:rPr>
        <w:t>供应商响应文件报价表（最终）</w:t>
      </w:r>
    </w:p>
    <w:p>
      <w:pPr>
        <w:shd w:val="clear"/>
        <w:spacing w:line="360" w:lineRule="auto"/>
        <w:jc w:val="both"/>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项目名称：</w:t>
      </w:r>
    </w:p>
    <w:p>
      <w:pPr>
        <w:shd w:val="clear"/>
        <w:spacing w:line="360" w:lineRule="auto"/>
        <w:rPr>
          <w:rFonts w:hint="eastAsia" w:eastAsia="仿宋"/>
          <w:color w:val="auto"/>
          <w:highlight w:val="none"/>
          <w:lang w:val="en-US" w:eastAsia="zh-CN"/>
        </w:rPr>
      </w:pPr>
      <w:r>
        <w:rPr>
          <w:rFonts w:ascii="仿宋" w:hAnsi="仿宋" w:eastAsia="仿宋"/>
          <w:color w:val="auto"/>
          <w:sz w:val="24"/>
          <w:szCs w:val="24"/>
          <w:highlight w:val="none"/>
        </w:rPr>
        <w:t>项目编号：</w:t>
      </w:r>
    </w:p>
    <w:tbl>
      <w:tblPr>
        <w:tblStyle w:val="22"/>
        <w:tblW w:w="8501" w:type="dxa"/>
        <w:tblInd w:w="0" w:type="dxa"/>
        <w:tblLayout w:type="autofit"/>
        <w:tblCellMar>
          <w:top w:w="15" w:type="dxa"/>
          <w:left w:w="15" w:type="dxa"/>
          <w:bottom w:w="15" w:type="dxa"/>
          <w:right w:w="15" w:type="dxa"/>
        </w:tblCellMar>
      </w:tblPr>
      <w:tblGrid>
        <w:gridCol w:w="2379"/>
        <w:gridCol w:w="3061"/>
        <w:gridCol w:w="3061"/>
      </w:tblGrid>
      <w:tr>
        <w:tblPrEx>
          <w:tblCellMar>
            <w:top w:w="15" w:type="dxa"/>
            <w:left w:w="15" w:type="dxa"/>
            <w:bottom w:w="15" w:type="dxa"/>
            <w:right w:w="15" w:type="dxa"/>
          </w:tblCellMar>
        </w:tblPrEx>
        <w:trPr>
          <w:trHeight w:val="1098" w:hRule="atLeast"/>
        </w:trPr>
        <w:tc>
          <w:tcPr>
            <w:tcW w:w="2379"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仿宋" w:hAnsi="仿宋" w:eastAsia="仿宋" w:cs="仿宋"/>
                <w:color w:val="auto"/>
                <w:kern w:val="0"/>
                <w:szCs w:val="21"/>
                <w:highlight w:val="none"/>
              </w:rPr>
            </w:pPr>
            <w:r>
              <w:rPr>
                <w:rFonts w:hint="eastAsia" w:ascii="仿宋" w:hAnsi="仿宋" w:eastAsia="仿宋" w:cs="仿宋"/>
                <w:color w:val="auto"/>
                <w:kern w:val="0"/>
                <w:sz w:val="24"/>
                <w:szCs w:val="24"/>
                <w:highlight w:val="none"/>
              </w:rPr>
              <w:t>项目名称</w:t>
            </w:r>
          </w:p>
        </w:tc>
        <w:tc>
          <w:tcPr>
            <w:tcW w:w="3061" w:type="dxa"/>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 w:val="24"/>
                <w:szCs w:val="24"/>
                <w:highlight w:val="none"/>
              </w:rPr>
              <w:t>投标报价（元/人）</w:t>
            </w:r>
          </w:p>
        </w:tc>
        <w:tc>
          <w:tcPr>
            <w:tcW w:w="3061" w:type="dxa"/>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最高限价（元/人）</w:t>
            </w:r>
          </w:p>
        </w:tc>
      </w:tr>
      <w:tr>
        <w:tblPrEx>
          <w:tblCellMar>
            <w:top w:w="15" w:type="dxa"/>
            <w:left w:w="15" w:type="dxa"/>
            <w:bottom w:w="15" w:type="dxa"/>
            <w:right w:w="15" w:type="dxa"/>
          </w:tblCellMar>
        </w:tblPrEx>
        <w:trPr>
          <w:trHeight w:val="1697" w:hRule="atLeast"/>
        </w:trPr>
        <w:tc>
          <w:tcPr>
            <w:tcW w:w="23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left"/>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 w:val="24"/>
                <w:szCs w:val="24"/>
                <w:highlight w:val="none"/>
                <w:lang w:eastAsia="zh-CN"/>
              </w:rPr>
              <w:t xml:space="preserve"> 南通高等师范学校附属小学2021年秋季社会实践（研学）项目购买服务</w:t>
            </w:r>
          </w:p>
        </w:tc>
        <w:tc>
          <w:tcPr>
            <w:tcW w:w="306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 w:val="24"/>
                <w:szCs w:val="24"/>
                <w:highlight w:val="none"/>
              </w:rPr>
              <w:t>大写：</w:t>
            </w:r>
          </w:p>
          <w:p>
            <w:pPr>
              <w:widowControl/>
              <w:spacing w:line="500" w:lineRule="atLeast"/>
              <w:jc w:val="left"/>
              <w:rPr>
                <w:rFonts w:hint="eastAsia" w:ascii="仿宋" w:hAnsi="仿宋" w:eastAsia="仿宋" w:cs="仿宋"/>
                <w:color w:val="auto"/>
                <w:kern w:val="0"/>
                <w:szCs w:val="21"/>
                <w:highlight w:val="none"/>
              </w:rPr>
            </w:pPr>
            <w:r>
              <w:rPr>
                <w:rFonts w:hint="eastAsia" w:ascii="仿宋" w:hAnsi="仿宋" w:eastAsia="仿宋" w:cs="仿宋"/>
                <w:color w:val="auto"/>
                <w:kern w:val="0"/>
                <w:sz w:val="24"/>
                <w:szCs w:val="24"/>
                <w:highlight w:val="none"/>
              </w:rPr>
              <w:t>小写：    （人民币）</w:t>
            </w:r>
          </w:p>
        </w:tc>
        <w:tc>
          <w:tcPr>
            <w:tcW w:w="306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500" w:lineRule="atLeas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40</w:t>
            </w:r>
          </w:p>
        </w:tc>
      </w:tr>
      <w:tr>
        <w:tblPrEx>
          <w:tblCellMar>
            <w:top w:w="15" w:type="dxa"/>
            <w:left w:w="15" w:type="dxa"/>
            <w:bottom w:w="15" w:type="dxa"/>
            <w:right w:w="15" w:type="dxa"/>
          </w:tblCellMar>
        </w:tblPrEx>
        <w:trPr>
          <w:trHeight w:val="647" w:hRule="atLeast"/>
        </w:trPr>
        <w:tc>
          <w:tcPr>
            <w:tcW w:w="8501" w:type="dxa"/>
            <w:gridSpan w:val="3"/>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00" w:lineRule="atLeast"/>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备注：</w:t>
            </w:r>
          </w:p>
        </w:tc>
      </w:tr>
    </w:tbl>
    <w:p>
      <w:pPr>
        <w:shd w:val="clear"/>
        <w:spacing w:line="360" w:lineRule="auto"/>
        <w:rPr>
          <w:rFonts w:ascii="仿宋" w:hAnsi="仿宋" w:eastAsia="仿宋"/>
          <w:color w:val="auto"/>
          <w:sz w:val="24"/>
          <w:szCs w:val="24"/>
          <w:highlight w:val="none"/>
        </w:rPr>
      </w:pPr>
    </w:p>
    <w:p>
      <w:pPr>
        <w:shd w:val="clear"/>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法定代表人或者授权代表（签字或盖章）：</w:t>
      </w:r>
    </w:p>
    <w:p>
      <w:pPr>
        <w:shd w:val="clear"/>
        <w:spacing w:line="360" w:lineRule="auto"/>
        <w:rPr>
          <w:rFonts w:ascii="仿宋" w:hAnsi="仿宋" w:eastAsia="仿宋"/>
          <w:color w:val="auto"/>
          <w:sz w:val="24"/>
          <w:szCs w:val="24"/>
          <w:highlight w:val="none"/>
          <w:u w:val="single"/>
        </w:rPr>
      </w:pPr>
      <w:r>
        <w:rPr>
          <w:rFonts w:ascii="仿宋" w:hAnsi="仿宋" w:eastAsia="仿宋"/>
          <w:color w:val="auto"/>
          <w:sz w:val="24"/>
          <w:szCs w:val="24"/>
          <w:highlight w:val="none"/>
        </w:rPr>
        <w:t>磋商供应商全称（盖章）：</w:t>
      </w:r>
    </w:p>
    <w:p>
      <w:pPr>
        <w:shd w:val="clear"/>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日期：</w:t>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ascii="仿宋" w:hAnsi="仿宋" w:eastAsia="仿宋"/>
          <w:color w:val="auto"/>
          <w:sz w:val="24"/>
          <w:szCs w:val="24"/>
          <w:highlight w:val="none"/>
        </w:rPr>
        <w:t>年</w:t>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ascii="仿宋" w:hAnsi="仿宋" w:eastAsia="仿宋"/>
          <w:color w:val="auto"/>
          <w:sz w:val="24"/>
          <w:szCs w:val="24"/>
          <w:highlight w:val="none"/>
        </w:rPr>
        <w:t>月</w:t>
      </w:r>
      <w:r>
        <w:rPr>
          <w:rFonts w:hint="eastAsia" w:ascii="仿宋" w:hAnsi="仿宋" w:eastAsia="仿宋"/>
          <w:color w:val="auto"/>
          <w:sz w:val="24"/>
          <w:szCs w:val="24"/>
          <w:highlight w:val="none"/>
        </w:rPr>
        <w:tab/>
      </w:r>
      <w:r>
        <w:rPr>
          <w:rFonts w:hint="eastAsia" w:ascii="仿宋" w:hAnsi="仿宋" w:eastAsia="仿宋"/>
          <w:color w:val="auto"/>
          <w:sz w:val="24"/>
          <w:szCs w:val="24"/>
          <w:highlight w:val="none"/>
        </w:rPr>
        <w:tab/>
      </w:r>
      <w:r>
        <w:rPr>
          <w:rFonts w:ascii="仿宋" w:hAnsi="仿宋" w:eastAsia="仿宋"/>
          <w:color w:val="auto"/>
          <w:sz w:val="24"/>
          <w:szCs w:val="24"/>
          <w:highlight w:val="none"/>
        </w:rPr>
        <w:t>日</w:t>
      </w:r>
    </w:p>
    <w:p>
      <w:pPr>
        <w:shd w:val="clear"/>
        <w:spacing w:line="360" w:lineRule="auto"/>
        <w:rPr>
          <w:rFonts w:ascii="仿宋" w:hAnsi="仿宋" w:eastAsia="仿宋"/>
          <w:b/>
          <w:color w:val="auto"/>
          <w:sz w:val="24"/>
          <w:szCs w:val="24"/>
          <w:highlight w:val="none"/>
        </w:rPr>
      </w:pPr>
      <w:r>
        <w:rPr>
          <w:rFonts w:ascii="仿宋" w:hAnsi="仿宋" w:eastAsia="仿宋"/>
          <w:b/>
          <w:color w:val="auto"/>
          <w:sz w:val="24"/>
          <w:szCs w:val="24"/>
          <w:highlight w:val="none"/>
        </w:rPr>
        <w:t>价格构成或报价要求：</w:t>
      </w:r>
    </w:p>
    <w:p>
      <w:pPr>
        <w:numPr>
          <w:ilvl w:val="0"/>
          <w:numId w:val="0"/>
        </w:numPr>
        <w:shd w:val="clea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1、</w:t>
      </w:r>
      <w:r>
        <w:rPr>
          <w:rFonts w:ascii="仿宋" w:hAnsi="仿宋" w:eastAsia="仿宋"/>
          <w:color w:val="auto"/>
          <w:sz w:val="24"/>
          <w:szCs w:val="24"/>
          <w:highlight w:val="none"/>
        </w:rPr>
        <w:t>此表可以根据需要自行增减行数，且该表报价非本次磋商中的最后报价。</w:t>
      </w:r>
    </w:p>
    <w:p>
      <w:pPr>
        <w:pStyle w:val="9"/>
        <w:shd w:val="clear"/>
        <w:rPr>
          <w:rFonts w:ascii="仿宋" w:hAnsi="仿宋" w:eastAsia="仿宋"/>
          <w:color w:val="auto"/>
          <w:highlight w:val="none"/>
        </w:rPr>
      </w:pPr>
      <w:r>
        <w:rPr>
          <w:rFonts w:ascii="仿宋" w:hAnsi="仿宋" w:eastAsia="仿宋"/>
          <w:color w:val="auto"/>
          <w:sz w:val="24"/>
          <w:szCs w:val="24"/>
          <w:highlight w:val="none"/>
        </w:rPr>
        <w:t>2、以元为单位，保留小数点后两位。</w:t>
      </w:r>
    </w:p>
    <w:p>
      <w:pPr>
        <w:shd w:val="clear"/>
        <w:spacing w:line="360" w:lineRule="auto"/>
        <w:rPr>
          <w:rFonts w:ascii="仿宋" w:hAnsi="仿宋" w:eastAsia="仿宋"/>
          <w:color w:val="auto"/>
          <w:sz w:val="24"/>
          <w:szCs w:val="24"/>
          <w:highlight w:val="none"/>
        </w:rPr>
      </w:pPr>
      <w:r>
        <w:rPr>
          <w:rFonts w:ascii="仿宋" w:hAnsi="仿宋" w:eastAsia="仿宋"/>
          <w:color w:val="auto"/>
          <w:sz w:val="24"/>
          <w:szCs w:val="24"/>
          <w:highlight w:val="none"/>
        </w:rPr>
        <w:t>3、项目如有分包，请各磋商供应商按投报的分包分别列表。</w:t>
      </w:r>
    </w:p>
    <w:p>
      <w:pPr>
        <w:shd w:val="clear"/>
        <w:spacing w:line="360" w:lineRule="auto"/>
        <w:jc w:val="left"/>
        <w:rPr>
          <w:rFonts w:hint="eastAsia" w:ascii="仿宋" w:hAnsi="仿宋" w:eastAsia="仿宋" w:cs="宋体"/>
          <w:color w:val="auto"/>
          <w:sz w:val="22"/>
          <w:szCs w:val="28"/>
          <w:highlight w:val="none"/>
        </w:rPr>
      </w:pPr>
      <w:r>
        <w:rPr>
          <w:rFonts w:ascii="仿宋" w:hAnsi="仿宋" w:eastAsia="仿宋"/>
          <w:color w:val="auto"/>
          <w:sz w:val="24"/>
          <w:szCs w:val="24"/>
          <w:highlight w:val="none"/>
        </w:rPr>
        <w:t>4、</w:t>
      </w:r>
      <w:r>
        <w:rPr>
          <w:rFonts w:ascii="仿宋" w:hAnsi="仿宋" w:eastAsia="仿宋"/>
          <w:b/>
          <w:color w:val="auto"/>
          <w:kern w:val="0"/>
          <w:sz w:val="24"/>
          <w:szCs w:val="24"/>
          <w:highlight w:val="none"/>
        </w:rPr>
        <w:t>响应单位的报价（人民币）按总价报价，</w:t>
      </w:r>
      <w:r>
        <w:rPr>
          <w:rFonts w:hint="eastAsia" w:ascii="仿宋" w:hAnsi="仿宋" w:eastAsia="仿宋"/>
          <w:b/>
          <w:color w:val="auto"/>
          <w:kern w:val="0"/>
          <w:highlight w:val="none"/>
        </w:rPr>
        <w:t>报价（以人民币计价）应</w:t>
      </w:r>
      <w:r>
        <w:rPr>
          <w:rFonts w:hint="eastAsia" w:ascii="仿宋" w:hAnsi="仿宋" w:eastAsia="仿宋"/>
          <w:b/>
          <w:color w:val="auto"/>
          <w:kern w:val="0"/>
          <w:highlight w:val="none"/>
          <w:lang w:val="en-US" w:eastAsia="zh-CN"/>
        </w:rPr>
        <w:t>为</w:t>
      </w:r>
      <w:r>
        <w:rPr>
          <w:rFonts w:hint="eastAsia" w:ascii="仿宋" w:hAnsi="仿宋" w:eastAsia="仿宋" w:cs="宋体"/>
          <w:color w:val="auto"/>
          <w:sz w:val="22"/>
          <w:szCs w:val="22"/>
          <w:highlight w:val="none"/>
          <w:lang w:val="en-US" w:eastAsia="zh-CN"/>
        </w:rPr>
        <w:t>包</w:t>
      </w:r>
      <w:r>
        <w:rPr>
          <w:rFonts w:ascii="仿宋" w:hAnsi="仿宋" w:eastAsia="仿宋" w:cs="宋体"/>
          <w:color w:val="auto"/>
          <w:sz w:val="22"/>
          <w:szCs w:val="22"/>
          <w:highlight w:val="none"/>
          <w:lang w:val="zh-TW" w:eastAsia="zh-TW"/>
        </w:rPr>
        <w:t>含</w:t>
      </w:r>
      <w:r>
        <w:rPr>
          <w:rFonts w:hint="eastAsia" w:ascii="仿宋" w:hAnsi="仿宋" w:eastAsia="仿宋" w:cs="宋体"/>
          <w:color w:val="auto"/>
          <w:sz w:val="22"/>
          <w:szCs w:val="22"/>
          <w:highlight w:val="none"/>
          <w:lang w:val="en-US" w:eastAsia="zh-CN"/>
        </w:rPr>
        <w:t>所有交通、</w:t>
      </w:r>
      <w:r>
        <w:rPr>
          <w:rFonts w:ascii="仿宋" w:hAnsi="仿宋" w:eastAsia="仿宋" w:cs="宋体"/>
          <w:color w:val="auto"/>
          <w:sz w:val="22"/>
          <w:szCs w:val="22"/>
          <w:highlight w:val="none"/>
          <w:lang w:val="zh-CN"/>
        </w:rPr>
        <w:t>门票、场地、保险、摄影、工作人员</w:t>
      </w:r>
      <w:r>
        <w:rPr>
          <w:rFonts w:hint="eastAsia" w:ascii="仿宋" w:hAnsi="仿宋" w:eastAsia="仿宋" w:cs="仿宋"/>
          <w:color w:val="auto"/>
          <w:sz w:val="22"/>
          <w:szCs w:val="22"/>
          <w:lang w:val="en-US" w:eastAsia="zh-CN"/>
        </w:rPr>
        <w:t>、活动道具、研学单设计印制、广告牌制作、视频等</w:t>
      </w:r>
      <w:r>
        <w:rPr>
          <w:rFonts w:hint="eastAsia" w:ascii="仿宋" w:hAnsi="仿宋" w:eastAsia="仿宋" w:cs="黑体"/>
          <w:color w:val="auto"/>
          <w:sz w:val="22"/>
          <w:szCs w:val="22"/>
          <w:highlight w:val="none"/>
        </w:rPr>
        <w:t>服务，即包括（但不限于）响应及完成本项目工作所需的一切费用。</w:t>
      </w:r>
    </w:p>
    <w:p>
      <w:pPr>
        <w:shd w:val="clear"/>
        <w:spacing w:line="460" w:lineRule="exact"/>
        <w:rPr>
          <w:rFonts w:ascii="仿宋" w:hAnsi="仿宋" w:eastAsia="仿宋"/>
          <w:color w:val="auto"/>
          <w:sz w:val="24"/>
          <w:szCs w:val="24"/>
          <w:highlight w:val="none"/>
        </w:rPr>
      </w:pPr>
      <w:r>
        <w:rPr>
          <w:rFonts w:ascii="仿宋" w:hAnsi="仿宋" w:eastAsia="仿宋"/>
          <w:color w:val="auto"/>
          <w:sz w:val="24"/>
          <w:szCs w:val="24"/>
          <w:highlight w:val="none"/>
        </w:rPr>
        <w:t>5、最后一次报价不得高于或等于前一次报价。</w:t>
      </w:r>
    </w:p>
    <w:p>
      <w:pPr>
        <w:pStyle w:val="9"/>
        <w:shd w:val="clear"/>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w:t>
      </w:r>
      <w:r>
        <w:rPr>
          <w:rFonts w:ascii="仿宋" w:hAnsi="仿宋" w:eastAsia="仿宋"/>
          <w:color w:val="auto"/>
          <w:sz w:val="24"/>
          <w:szCs w:val="24"/>
          <w:highlight w:val="none"/>
        </w:rPr>
        <w:t>供应商响应文件报价表（最终</w:t>
      </w:r>
      <w:r>
        <w:rPr>
          <w:rFonts w:hint="eastAsia" w:ascii="仿宋" w:hAnsi="仿宋" w:eastAsia="仿宋"/>
          <w:color w:val="auto"/>
          <w:sz w:val="24"/>
          <w:szCs w:val="24"/>
          <w:highlight w:val="none"/>
        </w:rPr>
        <w:t>），</w:t>
      </w:r>
      <w:r>
        <w:rPr>
          <w:rFonts w:ascii="仿宋" w:hAnsi="仿宋" w:eastAsia="仿宋"/>
          <w:color w:val="auto"/>
          <w:sz w:val="24"/>
          <w:szCs w:val="24"/>
          <w:highlight w:val="none"/>
        </w:rPr>
        <w:t>此表的投标报价请空着</w:t>
      </w:r>
      <w:r>
        <w:rPr>
          <w:rFonts w:hint="eastAsia" w:ascii="仿宋" w:hAnsi="仿宋" w:eastAsia="仿宋"/>
          <w:color w:val="auto"/>
          <w:sz w:val="24"/>
          <w:szCs w:val="24"/>
          <w:highlight w:val="none"/>
        </w:rPr>
        <w:t>，</w:t>
      </w:r>
      <w:r>
        <w:rPr>
          <w:rFonts w:ascii="仿宋" w:hAnsi="仿宋" w:eastAsia="仿宋"/>
          <w:color w:val="auto"/>
          <w:sz w:val="24"/>
          <w:szCs w:val="24"/>
          <w:highlight w:val="none"/>
        </w:rPr>
        <w:t>在开标现场填写</w:t>
      </w:r>
      <w:r>
        <w:rPr>
          <w:rFonts w:hint="eastAsia" w:ascii="仿宋" w:hAnsi="仿宋" w:eastAsia="仿宋"/>
          <w:color w:val="auto"/>
          <w:sz w:val="24"/>
          <w:szCs w:val="24"/>
          <w:highlight w:val="none"/>
        </w:rPr>
        <w:t>，需提前加盖公章。</w:t>
      </w:r>
    </w:p>
    <w:p>
      <w:pPr>
        <w:pStyle w:val="9"/>
        <w:shd w:val="clear"/>
        <w:spacing w:line="360" w:lineRule="auto"/>
        <w:ind w:firstLine="470" w:firstLineChars="196"/>
        <w:rPr>
          <w:rFonts w:ascii="仿宋" w:hAnsi="仿宋" w:eastAsia="仿宋"/>
          <w:color w:val="auto"/>
          <w:sz w:val="24"/>
          <w:szCs w:val="24"/>
          <w:highlight w:val="none"/>
        </w:rPr>
      </w:pPr>
    </w:p>
    <w:bookmarkEnd w:id="12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幼圆">
    <w:panose1 w:val="02010509060101010101"/>
    <w:charset w:val="86"/>
    <w:family w:val="modern"/>
    <w:pitch w:val="default"/>
    <w:sig w:usb0="00000001" w:usb1="080E0000" w:usb2="00000000" w:usb3="00000000" w:csb0="00040000"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8590" cy="153035"/>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48590" cy="153035"/>
                      </a:xfrm>
                      <a:prstGeom prst="rect">
                        <a:avLst/>
                      </a:prstGeom>
                      <a:noFill/>
                      <a:ln w="9525">
                        <a:noFill/>
                      </a:ln>
                      <a:effectLst/>
                    </wps:spPr>
                    <wps:txbx>
                      <w:txbxContent>
                        <w:p>
                          <w:pPr>
                            <w:pStyle w:val="11"/>
                          </w:pPr>
                          <w:r>
                            <w:fldChar w:fldCharType="begin"/>
                          </w:r>
                          <w:r>
                            <w:instrText xml:space="preserve"> PAGE  \* MERGEFORMAT </w:instrText>
                          </w:r>
                          <w:r>
                            <w:fldChar w:fldCharType="separate"/>
                          </w:r>
                          <w:r>
                            <w:t>34</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2.05pt;width:11.7pt;mso-position-horizontal:center;mso-position-horizontal-relative:margin;mso-wrap-style:none;z-index:251659264;mso-width-relative:page;mso-height-relative:page;" filled="f" stroked="f" coordsize="21600,21600" o:gfxdata="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u8fs/0QAAAAMBAAAPAAAAAAAAAAEA&#10;IAAAACIAAABkcnMvZG93bnJldi54bWxQSwECFAAUAAAACACHTuJAHyLwGN0BAACxAwAADgAAAAAA&#10;AAABACAAAAAgAQAAZHJzL2Uyb0RvYy54bWxQSwUGAAAAAAYABgBZAQAAb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04644"/>
    <w:multiLevelType w:val="singleLevel"/>
    <w:tmpl w:val="87904644"/>
    <w:lvl w:ilvl="0" w:tentative="0">
      <w:start w:val="2"/>
      <w:numFmt w:val="decimal"/>
      <w:lvlText w:val="%1."/>
      <w:lvlJc w:val="left"/>
      <w:pPr>
        <w:tabs>
          <w:tab w:val="left" w:pos="312"/>
        </w:tabs>
      </w:pPr>
    </w:lvl>
  </w:abstractNum>
  <w:abstractNum w:abstractNumId="1">
    <w:nsid w:val="CB364540"/>
    <w:multiLevelType w:val="singleLevel"/>
    <w:tmpl w:val="CB364540"/>
    <w:lvl w:ilvl="0" w:tentative="0">
      <w:start w:val="1"/>
      <w:numFmt w:val="decimal"/>
      <w:suff w:val="nothing"/>
      <w:lvlText w:val="%1）"/>
      <w:lvlJc w:val="left"/>
      <w:rPr>
        <w:rFonts w:cs="Times New Roman"/>
      </w:rPr>
    </w:lvl>
  </w:abstractNum>
  <w:abstractNum w:abstractNumId="2">
    <w:nsid w:val="FB25F20A"/>
    <w:multiLevelType w:val="singleLevel"/>
    <w:tmpl w:val="FB25F20A"/>
    <w:lvl w:ilvl="0" w:tentative="0">
      <w:start w:val="2"/>
      <w:numFmt w:val="chineseCounting"/>
      <w:suff w:val="nothing"/>
      <w:lvlText w:val="%1、"/>
      <w:lvlJc w:val="left"/>
      <w:rPr>
        <w:rFonts w:hint="eastAsia" w:ascii="仿宋" w:hAnsi="仿宋" w:eastAsia="仿宋" w:cs="仿宋"/>
        <w:b/>
        <w:bCs/>
        <w:sz w:val="24"/>
        <w:szCs w:val="24"/>
      </w:rPr>
    </w:lvl>
  </w:abstractNum>
  <w:abstractNum w:abstractNumId="3">
    <w:nsid w:val="105AA10F"/>
    <w:multiLevelType w:val="singleLevel"/>
    <w:tmpl w:val="105AA10F"/>
    <w:lvl w:ilvl="0" w:tentative="0">
      <w:start w:val="1"/>
      <w:numFmt w:val="decimal"/>
      <w:lvlText w:val="%1."/>
      <w:lvlJc w:val="left"/>
      <w:pPr>
        <w:tabs>
          <w:tab w:val="left" w:pos="312"/>
        </w:tabs>
      </w:pPr>
    </w:lvl>
  </w:abstractNum>
  <w:abstractNum w:abstractNumId="4">
    <w:nsid w:val="2942D072"/>
    <w:multiLevelType w:val="singleLevel"/>
    <w:tmpl w:val="2942D072"/>
    <w:lvl w:ilvl="0" w:tentative="0">
      <w:start w:val="1"/>
      <w:numFmt w:val="decimal"/>
      <w:suff w:val="nothing"/>
      <w:lvlText w:val="%1、"/>
      <w:lvlJc w:val="left"/>
    </w:lvl>
  </w:abstractNum>
  <w:abstractNum w:abstractNumId="5">
    <w:nsid w:val="5DD65FE5"/>
    <w:multiLevelType w:val="multilevel"/>
    <w:tmpl w:val="5DD65FE5"/>
    <w:lvl w:ilvl="0" w:tentative="0">
      <w:start w:val="1"/>
      <w:numFmt w:val="decimal"/>
      <w:suff w:val="nothing"/>
      <w:lvlText w:val="%1、"/>
      <w:lvlJc w:val="left"/>
      <w:rPr>
        <w:rFonts w:hint="default" w:ascii="Times New Roman" w:hAnsi="Times New Roman" w:cs="Times New Roman"/>
      </w:rPr>
    </w:lvl>
    <w:lvl w:ilvl="1" w:tentative="0">
      <w:start w:val="1"/>
      <w:numFmt w:val="decimal"/>
      <w:lvlText w:val="%2."/>
      <w:lvlJc w:val="left"/>
      <w:pPr>
        <w:tabs>
          <w:tab w:val="left" w:pos="2149"/>
        </w:tabs>
        <w:ind w:left="2149" w:hanging="360"/>
      </w:pPr>
      <w:rPr>
        <w:rFonts w:cs="Times New Roman"/>
      </w:rPr>
    </w:lvl>
    <w:lvl w:ilvl="2" w:tentative="0">
      <w:start w:val="1"/>
      <w:numFmt w:val="decimal"/>
      <w:lvlText w:val="%3."/>
      <w:lvlJc w:val="left"/>
      <w:pPr>
        <w:tabs>
          <w:tab w:val="left" w:pos="2869"/>
        </w:tabs>
        <w:ind w:left="2869" w:hanging="360"/>
      </w:pPr>
      <w:rPr>
        <w:rFonts w:cs="Times New Roman"/>
      </w:rPr>
    </w:lvl>
    <w:lvl w:ilvl="3" w:tentative="0">
      <w:start w:val="1"/>
      <w:numFmt w:val="decimal"/>
      <w:lvlText w:val="%4."/>
      <w:lvlJc w:val="left"/>
      <w:pPr>
        <w:tabs>
          <w:tab w:val="left" w:pos="3589"/>
        </w:tabs>
        <w:ind w:left="3589" w:hanging="360"/>
      </w:pPr>
      <w:rPr>
        <w:rFonts w:cs="Times New Roman"/>
      </w:rPr>
    </w:lvl>
    <w:lvl w:ilvl="4" w:tentative="0">
      <w:start w:val="1"/>
      <w:numFmt w:val="decimal"/>
      <w:lvlText w:val="%5."/>
      <w:lvlJc w:val="left"/>
      <w:pPr>
        <w:tabs>
          <w:tab w:val="left" w:pos="4309"/>
        </w:tabs>
        <w:ind w:left="4309" w:hanging="360"/>
      </w:pPr>
      <w:rPr>
        <w:rFonts w:cs="Times New Roman"/>
      </w:rPr>
    </w:lvl>
    <w:lvl w:ilvl="5" w:tentative="0">
      <w:start w:val="1"/>
      <w:numFmt w:val="decimal"/>
      <w:lvlText w:val="%6."/>
      <w:lvlJc w:val="left"/>
      <w:pPr>
        <w:tabs>
          <w:tab w:val="left" w:pos="5029"/>
        </w:tabs>
        <w:ind w:left="5029" w:hanging="360"/>
      </w:pPr>
      <w:rPr>
        <w:rFonts w:cs="Times New Roman"/>
      </w:rPr>
    </w:lvl>
    <w:lvl w:ilvl="6" w:tentative="0">
      <w:start w:val="1"/>
      <w:numFmt w:val="decimal"/>
      <w:lvlText w:val="%7."/>
      <w:lvlJc w:val="left"/>
      <w:pPr>
        <w:tabs>
          <w:tab w:val="left" w:pos="5749"/>
        </w:tabs>
        <w:ind w:left="5749" w:hanging="360"/>
      </w:pPr>
      <w:rPr>
        <w:rFonts w:cs="Times New Roman"/>
      </w:rPr>
    </w:lvl>
    <w:lvl w:ilvl="7" w:tentative="0">
      <w:start w:val="1"/>
      <w:numFmt w:val="decimal"/>
      <w:lvlText w:val="%8."/>
      <w:lvlJc w:val="left"/>
      <w:pPr>
        <w:tabs>
          <w:tab w:val="left" w:pos="6469"/>
        </w:tabs>
        <w:ind w:left="6469" w:hanging="360"/>
      </w:pPr>
      <w:rPr>
        <w:rFonts w:cs="Times New Roman"/>
      </w:rPr>
    </w:lvl>
    <w:lvl w:ilvl="8" w:tentative="0">
      <w:start w:val="1"/>
      <w:numFmt w:val="decimal"/>
      <w:lvlText w:val="%9."/>
      <w:lvlJc w:val="left"/>
      <w:pPr>
        <w:tabs>
          <w:tab w:val="left" w:pos="7189"/>
        </w:tabs>
        <w:ind w:left="7189" w:hanging="360"/>
      </w:pPr>
      <w:rPr>
        <w:rFonts w:cs="Times New Roman"/>
      </w:rPr>
    </w:lvl>
  </w:abstractNum>
  <w:num w:numId="1">
    <w:abstractNumId w:val="1"/>
  </w:num>
  <w:num w:numId="2">
    <w:abstractNumId w:val="2"/>
  </w:num>
  <w:num w:numId="3">
    <w:abstractNumId w:val="3"/>
  </w:num>
  <w:num w:numId="4">
    <w:abstractNumId w:val="0"/>
  </w:num>
  <w:num w:numId="5">
    <w:abstractNumId w:val="5"/>
    <w:lvlOverride w:ilvl="0">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011"/>
    <w:rsid w:val="00001697"/>
    <w:rsid w:val="00001F6A"/>
    <w:rsid w:val="00003041"/>
    <w:rsid w:val="000058C2"/>
    <w:rsid w:val="00005E2B"/>
    <w:rsid w:val="00007C60"/>
    <w:rsid w:val="00010F18"/>
    <w:rsid w:val="00012822"/>
    <w:rsid w:val="00012D3A"/>
    <w:rsid w:val="000130AC"/>
    <w:rsid w:val="0001541B"/>
    <w:rsid w:val="00017EA8"/>
    <w:rsid w:val="00023984"/>
    <w:rsid w:val="00024622"/>
    <w:rsid w:val="0002624A"/>
    <w:rsid w:val="000263F9"/>
    <w:rsid w:val="0003295B"/>
    <w:rsid w:val="0003347D"/>
    <w:rsid w:val="00035869"/>
    <w:rsid w:val="000410D2"/>
    <w:rsid w:val="0004255A"/>
    <w:rsid w:val="000425EE"/>
    <w:rsid w:val="0004452C"/>
    <w:rsid w:val="00046141"/>
    <w:rsid w:val="00052AE4"/>
    <w:rsid w:val="00056847"/>
    <w:rsid w:val="00060E14"/>
    <w:rsid w:val="00061ECB"/>
    <w:rsid w:val="00062E7B"/>
    <w:rsid w:val="000650C7"/>
    <w:rsid w:val="00065304"/>
    <w:rsid w:val="0006606E"/>
    <w:rsid w:val="0006682A"/>
    <w:rsid w:val="00066FB5"/>
    <w:rsid w:val="0006715B"/>
    <w:rsid w:val="00073429"/>
    <w:rsid w:val="000736B5"/>
    <w:rsid w:val="00073A6F"/>
    <w:rsid w:val="000743AE"/>
    <w:rsid w:val="000744D8"/>
    <w:rsid w:val="00074BE3"/>
    <w:rsid w:val="0007705F"/>
    <w:rsid w:val="00077C86"/>
    <w:rsid w:val="000819BE"/>
    <w:rsid w:val="00086398"/>
    <w:rsid w:val="00087F54"/>
    <w:rsid w:val="00094728"/>
    <w:rsid w:val="0009476B"/>
    <w:rsid w:val="00096110"/>
    <w:rsid w:val="000A031B"/>
    <w:rsid w:val="000A1377"/>
    <w:rsid w:val="000A3463"/>
    <w:rsid w:val="000A393A"/>
    <w:rsid w:val="000A592A"/>
    <w:rsid w:val="000B0BCC"/>
    <w:rsid w:val="000B1EB3"/>
    <w:rsid w:val="000B3306"/>
    <w:rsid w:val="000B4099"/>
    <w:rsid w:val="000B60C6"/>
    <w:rsid w:val="000B6829"/>
    <w:rsid w:val="000B7EAD"/>
    <w:rsid w:val="000C24E7"/>
    <w:rsid w:val="000C4097"/>
    <w:rsid w:val="000C478A"/>
    <w:rsid w:val="000D20C2"/>
    <w:rsid w:val="000D2B96"/>
    <w:rsid w:val="000D3267"/>
    <w:rsid w:val="000D3F91"/>
    <w:rsid w:val="000D402B"/>
    <w:rsid w:val="000D5EFA"/>
    <w:rsid w:val="000D66EA"/>
    <w:rsid w:val="000D6BEA"/>
    <w:rsid w:val="000E102E"/>
    <w:rsid w:val="000E3064"/>
    <w:rsid w:val="000E4E07"/>
    <w:rsid w:val="000F3323"/>
    <w:rsid w:val="000F357E"/>
    <w:rsid w:val="000F3689"/>
    <w:rsid w:val="000F6601"/>
    <w:rsid w:val="000F775D"/>
    <w:rsid w:val="00100BE8"/>
    <w:rsid w:val="00101A8F"/>
    <w:rsid w:val="00103DFE"/>
    <w:rsid w:val="0010479C"/>
    <w:rsid w:val="00104B93"/>
    <w:rsid w:val="001053FC"/>
    <w:rsid w:val="0010688E"/>
    <w:rsid w:val="001100AD"/>
    <w:rsid w:val="0011569F"/>
    <w:rsid w:val="00116528"/>
    <w:rsid w:val="00117B03"/>
    <w:rsid w:val="00120788"/>
    <w:rsid w:val="00121C82"/>
    <w:rsid w:val="00121DC3"/>
    <w:rsid w:val="00127786"/>
    <w:rsid w:val="00127AB5"/>
    <w:rsid w:val="00130D83"/>
    <w:rsid w:val="00132CF0"/>
    <w:rsid w:val="00133BC4"/>
    <w:rsid w:val="00135AE5"/>
    <w:rsid w:val="001373CA"/>
    <w:rsid w:val="00137AB9"/>
    <w:rsid w:val="0014039B"/>
    <w:rsid w:val="00140809"/>
    <w:rsid w:val="0014176C"/>
    <w:rsid w:val="0014198C"/>
    <w:rsid w:val="00142949"/>
    <w:rsid w:val="0014391A"/>
    <w:rsid w:val="0015414A"/>
    <w:rsid w:val="00155727"/>
    <w:rsid w:val="00155A76"/>
    <w:rsid w:val="00155C1B"/>
    <w:rsid w:val="00155EB1"/>
    <w:rsid w:val="00160E7A"/>
    <w:rsid w:val="001645F4"/>
    <w:rsid w:val="0017056C"/>
    <w:rsid w:val="00170C44"/>
    <w:rsid w:val="00173291"/>
    <w:rsid w:val="001757EE"/>
    <w:rsid w:val="00176582"/>
    <w:rsid w:val="001821BD"/>
    <w:rsid w:val="00186122"/>
    <w:rsid w:val="001904BD"/>
    <w:rsid w:val="001913A2"/>
    <w:rsid w:val="0019175F"/>
    <w:rsid w:val="00192048"/>
    <w:rsid w:val="00194DF8"/>
    <w:rsid w:val="00197238"/>
    <w:rsid w:val="00197CAE"/>
    <w:rsid w:val="001A0457"/>
    <w:rsid w:val="001A6B7B"/>
    <w:rsid w:val="001A7550"/>
    <w:rsid w:val="001B5066"/>
    <w:rsid w:val="001C026F"/>
    <w:rsid w:val="001C6135"/>
    <w:rsid w:val="001C74E5"/>
    <w:rsid w:val="001C7994"/>
    <w:rsid w:val="001D0985"/>
    <w:rsid w:val="001D2BB2"/>
    <w:rsid w:val="001D660C"/>
    <w:rsid w:val="001E4236"/>
    <w:rsid w:val="001E5C39"/>
    <w:rsid w:val="001E69A0"/>
    <w:rsid w:val="001F0E80"/>
    <w:rsid w:val="001F3A6F"/>
    <w:rsid w:val="001F40F1"/>
    <w:rsid w:val="001F5C55"/>
    <w:rsid w:val="001F6CDB"/>
    <w:rsid w:val="001F6D46"/>
    <w:rsid w:val="00201724"/>
    <w:rsid w:val="00201E87"/>
    <w:rsid w:val="00202FE8"/>
    <w:rsid w:val="002032C6"/>
    <w:rsid w:val="002056E8"/>
    <w:rsid w:val="00206F98"/>
    <w:rsid w:val="0021058F"/>
    <w:rsid w:val="00211835"/>
    <w:rsid w:val="0021189A"/>
    <w:rsid w:val="002137C5"/>
    <w:rsid w:val="00214F13"/>
    <w:rsid w:val="00215EA6"/>
    <w:rsid w:val="00217F4B"/>
    <w:rsid w:val="00224210"/>
    <w:rsid w:val="0022591B"/>
    <w:rsid w:val="002343F1"/>
    <w:rsid w:val="00237B48"/>
    <w:rsid w:val="00240A33"/>
    <w:rsid w:val="00243A03"/>
    <w:rsid w:val="00245489"/>
    <w:rsid w:val="00246387"/>
    <w:rsid w:val="00250957"/>
    <w:rsid w:val="00252E6C"/>
    <w:rsid w:val="00254355"/>
    <w:rsid w:val="00255199"/>
    <w:rsid w:val="00255F66"/>
    <w:rsid w:val="0025647D"/>
    <w:rsid w:val="002568E5"/>
    <w:rsid w:val="00257AE2"/>
    <w:rsid w:val="0026238D"/>
    <w:rsid w:val="0026484A"/>
    <w:rsid w:val="00264AFC"/>
    <w:rsid w:val="00267724"/>
    <w:rsid w:val="002710FC"/>
    <w:rsid w:val="002749C6"/>
    <w:rsid w:val="002749F7"/>
    <w:rsid w:val="00274C52"/>
    <w:rsid w:val="00276937"/>
    <w:rsid w:val="002802A1"/>
    <w:rsid w:val="00280916"/>
    <w:rsid w:val="002823A8"/>
    <w:rsid w:val="0028419D"/>
    <w:rsid w:val="00285FF7"/>
    <w:rsid w:val="00286635"/>
    <w:rsid w:val="0029064B"/>
    <w:rsid w:val="00291323"/>
    <w:rsid w:val="0029314B"/>
    <w:rsid w:val="00294BEF"/>
    <w:rsid w:val="002969FC"/>
    <w:rsid w:val="002A0442"/>
    <w:rsid w:val="002A0B9D"/>
    <w:rsid w:val="002A151B"/>
    <w:rsid w:val="002A4391"/>
    <w:rsid w:val="002A64E2"/>
    <w:rsid w:val="002A77AD"/>
    <w:rsid w:val="002A7B7D"/>
    <w:rsid w:val="002B09E9"/>
    <w:rsid w:val="002B4046"/>
    <w:rsid w:val="002B424A"/>
    <w:rsid w:val="002C0D11"/>
    <w:rsid w:val="002C23FA"/>
    <w:rsid w:val="002C4A32"/>
    <w:rsid w:val="002C5110"/>
    <w:rsid w:val="002C569D"/>
    <w:rsid w:val="002C58E0"/>
    <w:rsid w:val="002C598E"/>
    <w:rsid w:val="002C75CE"/>
    <w:rsid w:val="002C7F93"/>
    <w:rsid w:val="002D23CC"/>
    <w:rsid w:val="002D36A0"/>
    <w:rsid w:val="002D4193"/>
    <w:rsid w:val="002D616F"/>
    <w:rsid w:val="002D7337"/>
    <w:rsid w:val="002D7A34"/>
    <w:rsid w:val="002D7E58"/>
    <w:rsid w:val="002E0C20"/>
    <w:rsid w:val="002E1C08"/>
    <w:rsid w:val="002E5225"/>
    <w:rsid w:val="002E6240"/>
    <w:rsid w:val="002E710B"/>
    <w:rsid w:val="002F06BF"/>
    <w:rsid w:val="002F57F9"/>
    <w:rsid w:val="0030105C"/>
    <w:rsid w:val="003012B0"/>
    <w:rsid w:val="00303868"/>
    <w:rsid w:val="00305BAF"/>
    <w:rsid w:val="00305DE8"/>
    <w:rsid w:val="003078E6"/>
    <w:rsid w:val="00315417"/>
    <w:rsid w:val="003158B6"/>
    <w:rsid w:val="00320856"/>
    <w:rsid w:val="00321AB4"/>
    <w:rsid w:val="00321C21"/>
    <w:rsid w:val="0034093D"/>
    <w:rsid w:val="00343918"/>
    <w:rsid w:val="00344186"/>
    <w:rsid w:val="00344761"/>
    <w:rsid w:val="00346644"/>
    <w:rsid w:val="003469F0"/>
    <w:rsid w:val="00350BA7"/>
    <w:rsid w:val="00351217"/>
    <w:rsid w:val="00351EC9"/>
    <w:rsid w:val="0035654C"/>
    <w:rsid w:val="003576C5"/>
    <w:rsid w:val="003603FD"/>
    <w:rsid w:val="00366F74"/>
    <w:rsid w:val="00370E99"/>
    <w:rsid w:val="003747CC"/>
    <w:rsid w:val="00374886"/>
    <w:rsid w:val="00375D5A"/>
    <w:rsid w:val="00376D15"/>
    <w:rsid w:val="00380A36"/>
    <w:rsid w:val="003828F1"/>
    <w:rsid w:val="00383108"/>
    <w:rsid w:val="00383120"/>
    <w:rsid w:val="003831F9"/>
    <w:rsid w:val="00391285"/>
    <w:rsid w:val="00393CFA"/>
    <w:rsid w:val="00395064"/>
    <w:rsid w:val="003A53F8"/>
    <w:rsid w:val="003A6F77"/>
    <w:rsid w:val="003B1B26"/>
    <w:rsid w:val="003B5F80"/>
    <w:rsid w:val="003C1C5C"/>
    <w:rsid w:val="003C3057"/>
    <w:rsid w:val="003C38EF"/>
    <w:rsid w:val="003C719F"/>
    <w:rsid w:val="003D0BEE"/>
    <w:rsid w:val="003D2651"/>
    <w:rsid w:val="003D464E"/>
    <w:rsid w:val="003D4A5D"/>
    <w:rsid w:val="003D4C5F"/>
    <w:rsid w:val="003D4E4B"/>
    <w:rsid w:val="003E3D1D"/>
    <w:rsid w:val="003E6499"/>
    <w:rsid w:val="003E6A54"/>
    <w:rsid w:val="003E7995"/>
    <w:rsid w:val="003E7AAA"/>
    <w:rsid w:val="003E7D16"/>
    <w:rsid w:val="003F088B"/>
    <w:rsid w:val="003F2530"/>
    <w:rsid w:val="003F3001"/>
    <w:rsid w:val="003F40E0"/>
    <w:rsid w:val="003F41BE"/>
    <w:rsid w:val="003F6FBD"/>
    <w:rsid w:val="00403BCA"/>
    <w:rsid w:val="00404018"/>
    <w:rsid w:val="00404612"/>
    <w:rsid w:val="004140F7"/>
    <w:rsid w:val="00414C8B"/>
    <w:rsid w:val="00415390"/>
    <w:rsid w:val="004172B4"/>
    <w:rsid w:val="004179B8"/>
    <w:rsid w:val="004214D6"/>
    <w:rsid w:val="00422D53"/>
    <w:rsid w:val="004263D8"/>
    <w:rsid w:val="004265CE"/>
    <w:rsid w:val="004268EF"/>
    <w:rsid w:val="00432794"/>
    <w:rsid w:val="004350E0"/>
    <w:rsid w:val="00435727"/>
    <w:rsid w:val="00436A4A"/>
    <w:rsid w:val="00437812"/>
    <w:rsid w:val="00441724"/>
    <w:rsid w:val="00444D36"/>
    <w:rsid w:val="00446311"/>
    <w:rsid w:val="004469CD"/>
    <w:rsid w:val="00454123"/>
    <w:rsid w:val="00454A2F"/>
    <w:rsid w:val="00457808"/>
    <w:rsid w:val="004610C0"/>
    <w:rsid w:val="00462540"/>
    <w:rsid w:val="004629FF"/>
    <w:rsid w:val="00463470"/>
    <w:rsid w:val="0046644A"/>
    <w:rsid w:val="00466F76"/>
    <w:rsid w:val="00467971"/>
    <w:rsid w:val="004705CA"/>
    <w:rsid w:val="00474D3C"/>
    <w:rsid w:val="00476149"/>
    <w:rsid w:val="0047616B"/>
    <w:rsid w:val="00476789"/>
    <w:rsid w:val="0048057F"/>
    <w:rsid w:val="004821D1"/>
    <w:rsid w:val="00482214"/>
    <w:rsid w:val="0048344E"/>
    <w:rsid w:val="00486182"/>
    <w:rsid w:val="00486D83"/>
    <w:rsid w:val="00492535"/>
    <w:rsid w:val="004925F1"/>
    <w:rsid w:val="004929B1"/>
    <w:rsid w:val="004957B1"/>
    <w:rsid w:val="004960F8"/>
    <w:rsid w:val="00497A5B"/>
    <w:rsid w:val="004A0C46"/>
    <w:rsid w:val="004A198D"/>
    <w:rsid w:val="004A2314"/>
    <w:rsid w:val="004A3A22"/>
    <w:rsid w:val="004A55A9"/>
    <w:rsid w:val="004A56A7"/>
    <w:rsid w:val="004A7D78"/>
    <w:rsid w:val="004B05DD"/>
    <w:rsid w:val="004B2A0C"/>
    <w:rsid w:val="004B33EC"/>
    <w:rsid w:val="004B5174"/>
    <w:rsid w:val="004C20D2"/>
    <w:rsid w:val="004C28BE"/>
    <w:rsid w:val="004C41CA"/>
    <w:rsid w:val="004C4653"/>
    <w:rsid w:val="004C46B7"/>
    <w:rsid w:val="004C5F9E"/>
    <w:rsid w:val="004C79C1"/>
    <w:rsid w:val="004C7F40"/>
    <w:rsid w:val="004D1869"/>
    <w:rsid w:val="004D2CFB"/>
    <w:rsid w:val="004D6863"/>
    <w:rsid w:val="004D71A1"/>
    <w:rsid w:val="004D72D0"/>
    <w:rsid w:val="004D7FCE"/>
    <w:rsid w:val="004E1113"/>
    <w:rsid w:val="004E21B4"/>
    <w:rsid w:val="004E60B1"/>
    <w:rsid w:val="004E6AE4"/>
    <w:rsid w:val="004E6F5F"/>
    <w:rsid w:val="004E79B7"/>
    <w:rsid w:val="004E7F3C"/>
    <w:rsid w:val="004F20A5"/>
    <w:rsid w:val="004F387E"/>
    <w:rsid w:val="004F60C1"/>
    <w:rsid w:val="004F6C9D"/>
    <w:rsid w:val="004F72DA"/>
    <w:rsid w:val="00500636"/>
    <w:rsid w:val="005009A5"/>
    <w:rsid w:val="00504C57"/>
    <w:rsid w:val="00507A1F"/>
    <w:rsid w:val="00514F85"/>
    <w:rsid w:val="005203BF"/>
    <w:rsid w:val="00520771"/>
    <w:rsid w:val="0052443A"/>
    <w:rsid w:val="00531227"/>
    <w:rsid w:val="005324E9"/>
    <w:rsid w:val="005350E8"/>
    <w:rsid w:val="0054386A"/>
    <w:rsid w:val="00545DE2"/>
    <w:rsid w:val="00551108"/>
    <w:rsid w:val="00565869"/>
    <w:rsid w:val="00566ED1"/>
    <w:rsid w:val="00567EB6"/>
    <w:rsid w:val="005727AF"/>
    <w:rsid w:val="005735C8"/>
    <w:rsid w:val="00573748"/>
    <w:rsid w:val="00575673"/>
    <w:rsid w:val="00575A57"/>
    <w:rsid w:val="00577857"/>
    <w:rsid w:val="00580DC5"/>
    <w:rsid w:val="00581934"/>
    <w:rsid w:val="00585A05"/>
    <w:rsid w:val="00586A34"/>
    <w:rsid w:val="00590277"/>
    <w:rsid w:val="005946F8"/>
    <w:rsid w:val="005964AC"/>
    <w:rsid w:val="0059652F"/>
    <w:rsid w:val="005A1516"/>
    <w:rsid w:val="005A2523"/>
    <w:rsid w:val="005A2692"/>
    <w:rsid w:val="005A279B"/>
    <w:rsid w:val="005A5B1D"/>
    <w:rsid w:val="005A78F6"/>
    <w:rsid w:val="005A7D88"/>
    <w:rsid w:val="005A7D9E"/>
    <w:rsid w:val="005B0CA2"/>
    <w:rsid w:val="005B0D89"/>
    <w:rsid w:val="005B1BED"/>
    <w:rsid w:val="005B1ED0"/>
    <w:rsid w:val="005B5494"/>
    <w:rsid w:val="005B648E"/>
    <w:rsid w:val="005C1729"/>
    <w:rsid w:val="005C297B"/>
    <w:rsid w:val="005C2F4A"/>
    <w:rsid w:val="005C5A70"/>
    <w:rsid w:val="005C73C5"/>
    <w:rsid w:val="005D0218"/>
    <w:rsid w:val="005D0775"/>
    <w:rsid w:val="005D3613"/>
    <w:rsid w:val="005D3E38"/>
    <w:rsid w:val="005E2D44"/>
    <w:rsid w:val="005E4037"/>
    <w:rsid w:val="005E5E52"/>
    <w:rsid w:val="005F044A"/>
    <w:rsid w:val="005F0ED8"/>
    <w:rsid w:val="005F55FF"/>
    <w:rsid w:val="005F7100"/>
    <w:rsid w:val="005F7ABB"/>
    <w:rsid w:val="00600367"/>
    <w:rsid w:val="00600DAC"/>
    <w:rsid w:val="00601B87"/>
    <w:rsid w:val="006025CF"/>
    <w:rsid w:val="0060315E"/>
    <w:rsid w:val="006105E0"/>
    <w:rsid w:val="00616CF2"/>
    <w:rsid w:val="00617763"/>
    <w:rsid w:val="006202CC"/>
    <w:rsid w:val="00623B88"/>
    <w:rsid w:val="00626D89"/>
    <w:rsid w:val="006319B9"/>
    <w:rsid w:val="00633EEE"/>
    <w:rsid w:val="006342B2"/>
    <w:rsid w:val="00634EC7"/>
    <w:rsid w:val="00635281"/>
    <w:rsid w:val="0063759E"/>
    <w:rsid w:val="006420EB"/>
    <w:rsid w:val="00644099"/>
    <w:rsid w:val="00644672"/>
    <w:rsid w:val="00645560"/>
    <w:rsid w:val="00650DE1"/>
    <w:rsid w:val="006561C5"/>
    <w:rsid w:val="00663E07"/>
    <w:rsid w:val="006650C0"/>
    <w:rsid w:val="0067236C"/>
    <w:rsid w:val="006732A6"/>
    <w:rsid w:val="00674CF5"/>
    <w:rsid w:val="00675790"/>
    <w:rsid w:val="00685724"/>
    <w:rsid w:val="00687BBF"/>
    <w:rsid w:val="00692CD3"/>
    <w:rsid w:val="00694947"/>
    <w:rsid w:val="006962E6"/>
    <w:rsid w:val="00696DBE"/>
    <w:rsid w:val="006A516F"/>
    <w:rsid w:val="006A63FF"/>
    <w:rsid w:val="006A700F"/>
    <w:rsid w:val="006B125C"/>
    <w:rsid w:val="006B4C98"/>
    <w:rsid w:val="006C03C5"/>
    <w:rsid w:val="006C06C9"/>
    <w:rsid w:val="006C2324"/>
    <w:rsid w:val="006C2984"/>
    <w:rsid w:val="006C3981"/>
    <w:rsid w:val="006D0A6A"/>
    <w:rsid w:val="006D484B"/>
    <w:rsid w:val="006D5448"/>
    <w:rsid w:val="006D6DA4"/>
    <w:rsid w:val="006E3D63"/>
    <w:rsid w:val="006E5DF6"/>
    <w:rsid w:val="006E673D"/>
    <w:rsid w:val="006F05FC"/>
    <w:rsid w:val="006F3415"/>
    <w:rsid w:val="006F4E2C"/>
    <w:rsid w:val="006F67DE"/>
    <w:rsid w:val="006F746D"/>
    <w:rsid w:val="006F7B3B"/>
    <w:rsid w:val="00703042"/>
    <w:rsid w:val="007032FB"/>
    <w:rsid w:val="00706722"/>
    <w:rsid w:val="0071071C"/>
    <w:rsid w:val="0071116C"/>
    <w:rsid w:val="00711B1D"/>
    <w:rsid w:val="007131BE"/>
    <w:rsid w:val="00714DA0"/>
    <w:rsid w:val="0071770F"/>
    <w:rsid w:val="00731E9B"/>
    <w:rsid w:val="0073323E"/>
    <w:rsid w:val="00733F82"/>
    <w:rsid w:val="007368A9"/>
    <w:rsid w:val="00736E24"/>
    <w:rsid w:val="0073774E"/>
    <w:rsid w:val="00737E75"/>
    <w:rsid w:val="00740011"/>
    <w:rsid w:val="00740C69"/>
    <w:rsid w:val="00743945"/>
    <w:rsid w:val="00743D52"/>
    <w:rsid w:val="00752DAF"/>
    <w:rsid w:val="00753293"/>
    <w:rsid w:val="007538A5"/>
    <w:rsid w:val="00754022"/>
    <w:rsid w:val="00755153"/>
    <w:rsid w:val="00760B2B"/>
    <w:rsid w:val="00760D44"/>
    <w:rsid w:val="00761DAF"/>
    <w:rsid w:val="00765080"/>
    <w:rsid w:val="00766984"/>
    <w:rsid w:val="00767868"/>
    <w:rsid w:val="00770084"/>
    <w:rsid w:val="00770176"/>
    <w:rsid w:val="00771E4F"/>
    <w:rsid w:val="00773F07"/>
    <w:rsid w:val="00774406"/>
    <w:rsid w:val="007752C3"/>
    <w:rsid w:val="0077596F"/>
    <w:rsid w:val="00777106"/>
    <w:rsid w:val="00784057"/>
    <w:rsid w:val="0078428E"/>
    <w:rsid w:val="00787A03"/>
    <w:rsid w:val="0079063A"/>
    <w:rsid w:val="00793627"/>
    <w:rsid w:val="007A03A9"/>
    <w:rsid w:val="007A5267"/>
    <w:rsid w:val="007A6A07"/>
    <w:rsid w:val="007A7B9B"/>
    <w:rsid w:val="007B1676"/>
    <w:rsid w:val="007B5655"/>
    <w:rsid w:val="007B5BA9"/>
    <w:rsid w:val="007C0C41"/>
    <w:rsid w:val="007C3732"/>
    <w:rsid w:val="007C3B93"/>
    <w:rsid w:val="007C50AF"/>
    <w:rsid w:val="007C5A36"/>
    <w:rsid w:val="007E0A28"/>
    <w:rsid w:val="007E2AC4"/>
    <w:rsid w:val="007E4478"/>
    <w:rsid w:val="007E69A7"/>
    <w:rsid w:val="007F04EC"/>
    <w:rsid w:val="007F20C0"/>
    <w:rsid w:val="007F51DE"/>
    <w:rsid w:val="007F7209"/>
    <w:rsid w:val="008022DA"/>
    <w:rsid w:val="00804A0D"/>
    <w:rsid w:val="00806EAA"/>
    <w:rsid w:val="00810BFE"/>
    <w:rsid w:val="008158FA"/>
    <w:rsid w:val="00816377"/>
    <w:rsid w:val="00816B20"/>
    <w:rsid w:val="00820EA6"/>
    <w:rsid w:val="008237A5"/>
    <w:rsid w:val="008252FE"/>
    <w:rsid w:val="008276D1"/>
    <w:rsid w:val="008304FF"/>
    <w:rsid w:val="00830D6F"/>
    <w:rsid w:val="00833459"/>
    <w:rsid w:val="008356D9"/>
    <w:rsid w:val="00835D02"/>
    <w:rsid w:val="0083753A"/>
    <w:rsid w:val="00840E95"/>
    <w:rsid w:val="0084105F"/>
    <w:rsid w:val="008428E3"/>
    <w:rsid w:val="00853EDA"/>
    <w:rsid w:val="0085414B"/>
    <w:rsid w:val="00855BA1"/>
    <w:rsid w:val="008574AB"/>
    <w:rsid w:val="00861EF1"/>
    <w:rsid w:val="00862062"/>
    <w:rsid w:val="00864E9B"/>
    <w:rsid w:val="008658D1"/>
    <w:rsid w:val="008676FA"/>
    <w:rsid w:val="008706A5"/>
    <w:rsid w:val="00871CB5"/>
    <w:rsid w:val="00872304"/>
    <w:rsid w:val="00874B56"/>
    <w:rsid w:val="00874EDA"/>
    <w:rsid w:val="00875D40"/>
    <w:rsid w:val="008767B2"/>
    <w:rsid w:val="008844D1"/>
    <w:rsid w:val="00884798"/>
    <w:rsid w:val="0088752D"/>
    <w:rsid w:val="00890458"/>
    <w:rsid w:val="0089183B"/>
    <w:rsid w:val="0089184B"/>
    <w:rsid w:val="008923FE"/>
    <w:rsid w:val="008926EF"/>
    <w:rsid w:val="00895EEE"/>
    <w:rsid w:val="008976DD"/>
    <w:rsid w:val="008A12A7"/>
    <w:rsid w:val="008A59E0"/>
    <w:rsid w:val="008A6C9E"/>
    <w:rsid w:val="008B58EC"/>
    <w:rsid w:val="008B7F5B"/>
    <w:rsid w:val="008C11D5"/>
    <w:rsid w:val="008C1A04"/>
    <w:rsid w:val="008C200C"/>
    <w:rsid w:val="008C2DDE"/>
    <w:rsid w:val="008C36EF"/>
    <w:rsid w:val="008C3F28"/>
    <w:rsid w:val="008C4E67"/>
    <w:rsid w:val="008C5E1D"/>
    <w:rsid w:val="008C68BA"/>
    <w:rsid w:val="008C6A08"/>
    <w:rsid w:val="008D1811"/>
    <w:rsid w:val="008D3759"/>
    <w:rsid w:val="008D5089"/>
    <w:rsid w:val="008D6B08"/>
    <w:rsid w:val="008E1BD1"/>
    <w:rsid w:val="008E3299"/>
    <w:rsid w:val="008E4E55"/>
    <w:rsid w:val="008E70BA"/>
    <w:rsid w:val="008F11B1"/>
    <w:rsid w:val="008F43C7"/>
    <w:rsid w:val="008F7A27"/>
    <w:rsid w:val="009003D8"/>
    <w:rsid w:val="00900E21"/>
    <w:rsid w:val="009029B3"/>
    <w:rsid w:val="009042E1"/>
    <w:rsid w:val="00910583"/>
    <w:rsid w:val="00911E2C"/>
    <w:rsid w:val="00912E66"/>
    <w:rsid w:val="0091341E"/>
    <w:rsid w:val="00917D97"/>
    <w:rsid w:val="00921D18"/>
    <w:rsid w:val="0092655C"/>
    <w:rsid w:val="00926EE3"/>
    <w:rsid w:val="009332A6"/>
    <w:rsid w:val="009350C0"/>
    <w:rsid w:val="00936F89"/>
    <w:rsid w:val="00940A2E"/>
    <w:rsid w:val="00940AAF"/>
    <w:rsid w:val="00940CE6"/>
    <w:rsid w:val="00940FBE"/>
    <w:rsid w:val="009425ED"/>
    <w:rsid w:val="00942E44"/>
    <w:rsid w:val="00943E5E"/>
    <w:rsid w:val="00944E3B"/>
    <w:rsid w:val="00944E85"/>
    <w:rsid w:val="00944EE4"/>
    <w:rsid w:val="00945EAF"/>
    <w:rsid w:val="00947D5F"/>
    <w:rsid w:val="00950CE4"/>
    <w:rsid w:val="0095178A"/>
    <w:rsid w:val="00953A74"/>
    <w:rsid w:val="00956FEF"/>
    <w:rsid w:val="00962318"/>
    <w:rsid w:val="00963A40"/>
    <w:rsid w:val="009676C4"/>
    <w:rsid w:val="0097356B"/>
    <w:rsid w:val="00982A7A"/>
    <w:rsid w:val="00982D78"/>
    <w:rsid w:val="00986B74"/>
    <w:rsid w:val="00992FC0"/>
    <w:rsid w:val="00993085"/>
    <w:rsid w:val="009948EB"/>
    <w:rsid w:val="009A0C16"/>
    <w:rsid w:val="009A1253"/>
    <w:rsid w:val="009A5077"/>
    <w:rsid w:val="009A5BED"/>
    <w:rsid w:val="009B07E4"/>
    <w:rsid w:val="009B119C"/>
    <w:rsid w:val="009B20C2"/>
    <w:rsid w:val="009B3720"/>
    <w:rsid w:val="009B6168"/>
    <w:rsid w:val="009B6DCD"/>
    <w:rsid w:val="009B762B"/>
    <w:rsid w:val="009C1239"/>
    <w:rsid w:val="009C2D35"/>
    <w:rsid w:val="009C4243"/>
    <w:rsid w:val="009C4460"/>
    <w:rsid w:val="009D047E"/>
    <w:rsid w:val="009D24DC"/>
    <w:rsid w:val="009D2BE6"/>
    <w:rsid w:val="009D62D1"/>
    <w:rsid w:val="009D6E58"/>
    <w:rsid w:val="009E031C"/>
    <w:rsid w:val="009E1832"/>
    <w:rsid w:val="009E2089"/>
    <w:rsid w:val="009E29EA"/>
    <w:rsid w:val="009E3A4E"/>
    <w:rsid w:val="009E6B75"/>
    <w:rsid w:val="009F0981"/>
    <w:rsid w:val="009F1011"/>
    <w:rsid w:val="009F17A3"/>
    <w:rsid w:val="009F2D5A"/>
    <w:rsid w:val="009F476C"/>
    <w:rsid w:val="009F4A6F"/>
    <w:rsid w:val="009F56E7"/>
    <w:rsid w:val="009F5CC2"/>
    <w:rsid w:val="009F5E2B"/>
    <w:rsid w:val="00A04884"/>
    <w:rsid w:val="00A06400"/>
    <w:rsid w:val="00A066F7"/>
    <w:rsid w:val="00A07045"/>
    <w:rsid w:val="00A1046B"/>
    <w:rsid w:val="00A11257"/>
    <w:rsid w:val="00A161F7"/>
    <w:rsid w:val="00A165D2"/>
    <w:rsid w:val="00A20AE2"/>
    <w:rsid w:val="00A2156B"/>
    <w:rsid w:val="00A24F7C"/>
    <w:rsid w:val="00A2609F"/>
    <w:rsid w:val="00A322C6"/>
    <w:rsid w:val="00A32402"/>
    <w:rsid w:val="00A3296F"/>
    <w:rsid w:val="00A342D3"/>
    <w:rsid w:val="00A345BB"/>
    <w:rsid w:val="00A41426"/>
    <w:rsid w:val="00A435C6"/>
    <w:rsid w:val="00A4370F"/>
    <w:rsid w:val="00A47BCA"/>
    <w:rsid w:val="00A50E33"/>
    <w:rsid w:val="00A557CB"/>
    <w:rsid w:val="00A560D9"/>
    <w:rsid w:val="00A56184"/>
    <w:rsid w:val="00A64065"/>
    <w:rsid w:val="00A65B92"/>
    <w:rsid w:val="00A718E3"/>
    <w:rsid w:val="00A735F7"/>
    <w:rsid w:val="00A7380E"/>
    <w:rsid w:val="00A765B1"/>
    <w:rsid w:val="00A76A2D"/>
    <w:rsid w:val="00A77D7A"/>
    <w:rsid w:val="00A8124E"/>
    <w:rsid w:val="00A8143E"/>
    <w:rsid w:val="00A83617"/>
    <w:rsid w:val="00A84855"/>
    <w:rsid w:val="00A876A6"/>
    <w:rsid w:val="00A87839"/>
    <w:rsid w:val="00A87C3B"/>
    <w:rsid w:val="00A90F8D"/>
    <w:rsid w:val="00A91F58"/>
    <w:rsid w:val="00A924B1"/>
    <w:rsid w:val="00A92F48"/>
    <w:rsid w:val="00A94D15"/>
    <w:rsid w:val="00A95FF6"/>
    <w:rsid w:val="00A96B3C"/>
    <w:rsid w:val="00A96E4A"/>
    <w:rsid w:val="00A96F37"/>
    <w:rsid w:val="00AA310C"/>
    <w:rsid w:val="00AA465A"/>
    <w:rsid w:val="00AA5F7C"/>
    <w:rsid w:val="00AA6879"/>
    <w:rsid w:val="00AB1620"/>
    <w:rsid w:val="00AB162C"/>
    <w:rsid w:val="00AB433E"/>
    <w:rsid w:val="00AB4E6D"/>
    <w:rsid w:val="00AC05CB"/>
    <w:rsid w:val="00AC0708"/>
    <w:rsid w:val="00AC18BE"/>
    <w:rsid w:val="00AC1A22"/>
    <w:rsid w:val="00AC3B17"/>
    <w:rsid w:val="00AC458C"/>
    <w:rsid w:val="00AC7452"/>
    <w:rsid w:val="00AC7E85"/>
    <w:rsid w:val="00AD14AD"/>
    <w:rsid w:val="00AD256D"/>
    <w:rsid w:val="00AD3240"/>
    <w:rsid w:val="00AD360B"/>
    <w:rsid w:val="00AD3FB8"/>
    <w:rsid w:val="00AD4390"/>
    <w:rsid w:val="00AD45A6"/>
    <w:rsid w:val="00AE2465"/>
    <w:rsid w:val="00AE527E"/>
    <w:rsid w:val="00AE5BA8"/>
    <w:rsid w:val="00AE7116"/>
    <w:rsid w:val="00AF18BF"/>
    <w:rsid w:val="00AF512E"/>
    <w:rsid w:val="00AF5DCB"/>
    <w:rsid w:val="00AF787E"/>
    <w:rsid w:val="00B00586"/>
    <w:rsid w:val="00B01217"/>
    <w:rsid w:val="00B01588"/>
    <w:rsid w:val="00B01B35"/>
    <w:rsid w:val="00B035CB"/>
    <w:rsid w:val="00B038BF"/>
    <w:rsid w:val="00B04300"/>
    <w:rsid w:val="00B04429"/>
    <w:rsid w:val="00B07010"/>
    <w:rsid w:val="00B07327"/>
    <w:rsid w:val="00B0736A"/>
    <w:rsid w:val="00B14347"/>
    <w:rsid w:val="00B14348"/>
    <w:rsid w:val="00B1450E"/>
    <w:rsid w:val="00B156DF"/>
    <w:rsid w:val="00B15D5E"/>
    <w:rsid w:val="00B1689E"/>
    <w:rsid w:val="00B21691"/>
    <w:rsid w:val="00B2505F"/>
    <w:rsid w:val="00B26B07"/>
    <w:rsid w:val="00B30B9D"/>
    <w:rsid w:val="00B32ABD"/>
    <w:rsid w:val="00B3369D"/>
    <w:rsid w:val="00B369FD"/>
    <w:rsid w:val="00B36AFC"/>
    <w:rsid w:val="00B373D3"/>
    <w:rsid w:val="00B376F8"/>
    <w:rsid w:val="00B37D21"/>
    <w:rsid w:val="00B404A3"/>
    <w:rsid w:val="00B40544"/>
    <w:rsid w:val="00B4169A"/>
    <w:rsid w:val="00B441DD"/>
    <w:rsid w:val="00B44C5D"/>
    <w:rsid w:val="00B44FEE"/>
    <w:rsid w:val="00B45161"/>
    <w:rsid w:val="00B4602B"/>
    <w:rsid w:val="00B479E4"/>
    <w:rsid w:val="00B549E1"/>
    <w:rsid w:val="00B54E7F"/>
    <w:rsid w:val="00B608BE"/>
    <w:rsid w:val="00B62922"/>
    <w:rsid w:val="00B6557A"/>
    <w:rsid w:val="00B67247"/>
    <w:rsid w:val="00B67480"/>
    <w:rsid w:val="00B701F6"/>
    <w:rsid w:val="00B73C56"/>
    <w:rsid w:val="00B769FB"/>
    <w:rsid w:val="00B815BD"/>
    <w:rsid w:val="00B81F32"/>
    <w:rsid w:val="00B82CF0"/>
    <w:rsid w:val="00B82FFC"/>
    <w:rsid w:val="00B86DA2"/>
    <w:rsid w:val="00B86F47"/>
    <w:rsid w:val="00B92DF6"/>
    <w:rsid w:val="00B93281"/>
    <w:rsid w:val="00B95781"/>
    <w:rsid w:val="00B9701D"/>
    <w:rsid w:val="00BA048E"/>
    <w:rsid w:val="00BA0553"/>
    <w:rsid w:val="00BA0871"/>
    <w:rsid w:val="00BA08CA"/>
    <w:rsid w:val="00BA1F99"/>
    <w:rsid w:val="00BA4ED8"/>
    <w:rsid w:val="00BA5FD3"/>
    <w:rsid w:val="00BA66A5"/>
    <w:rsid w:val="00BA6A93"/>
    <w:rsid w:val="00BB0B7B"/>
    <w:rsid w:val="00BB11A2"/>
    <w:rsid w:val="00BB1BCC"/>
    <w:rsid w:val="00BB24B2"/>
    <w:rsid w:val="00BB33CC"/>
    <w:rsid w:val="00BB3684"/>
    <w:rsid w:val="00BB36A9"/>
    <w:rsid w:val="00BB36FF"/>
    <w:rsid w:val="00BB406C"/>
    <w:rsid w:val="00BB4673"/>
    <w:rsid w:val="00BB4D05"/>
    <w:rsid w:val="00BB6E22"/>
    <w:rsid w:val="00BC344E"/>
    <w:rsid w:val="00BC3F40"/>
    <w:rsid w:val="00BC507E"/>
    <w:rsid w:val="00BC58F4"/>
    <w:rsid w:val="00BC59E9"/>
    <w:rsid w:val="00BD0ADD"/>
    <w:rsid w:val="00BD3127"/>
    <w:rsid w:val="00BD335E"/>
    <w:rsid w:val="00BD3A7D"/>
    <w:rsid w:val="00BD3BF4"/>
    <w:rsid w:val="00BD56F6"/>
    <w:rsid w:val="00BD6898"/>
    <w:rsid w:val="00BD7C4B"/>
    <w:rsid w:val="00BE034D"/>
    <w:rsid w:val="00BE0F4B"/>
    <w:rsid w:val="00BE1128"/>
    <w:rsid w:val="00BE13D1"/>
    <w:rsid w:val="00BE20D7"/>
    <w:rsid w:val="00BE2A9E"/>
    <w:rsid w:val="00BE36CB"/>
    <w:rsid w:val="00BE6F54"/>
    <w:rsid w:val="00BE79BD"/>
    <w:rsid w:val="00BE7B13"/>
    <w:rsid w:val="00BF61F9"/>
    <w:rsid w:val="00BF6E17"/>
    <w:rsid w:val="00BF723F"/>
    <w:rsid w:val="00BF7C1B"/>
    <w:rsid w:val="00BF7E11"/>
    <w:rsid w:val="00C00192"/>
    <w:rsid w:val="00C018FB"/>
    <w:rsid w:val="00C04947"/>
    <w:rsid w:val="00C06E92"/>
    <w:rsid w:val="00C07D59"/>
    <w:rsid w:val="00C10AB8"/>
    <w:rsid w:val="00C10DF8"/>
    <w:rsid w:val="00C11D39"/>
    <w:rsid w:val="00C161E1"/>
    <w:rsid w:val="00C16A7C"/>
    <w:rsid w:val="00C16EE1"/>
    <w:rsid w:val="00C208F4"/>
    <w:rsid w:val="00C22FB9"/>
    <w:rsid w:val="00C24DA9"/>
    <w:rsid w:val="00C25ED6"/>
    <w:rsid w:val="00C2704F"/>
    <w:rsid w:val="00C27B02"/>
    <w:rsid w:val="00C341C8"/>
    <w:rsid w:val="00C403B7"/>
    <w:rsid w:val="00C40624"/>
    <w:rsid w:val="00C4361B"/>
    <w:rsid w:val="00C460DB"/>
    <w:rsid w:val="00C50610"/>
    <w:rsid w:val="00C509A6"/>
    <w:rsid w:val="00C53BC3"/>
    <w:rsid w:val="00C5569A"/>
    <w:rsid w:val="00C56E28"/>
    <w:rsid w:val="00C579B4"/>
    <w:rsid w:val="00C600C7"/>
    <w:rsid w:val="00C65355"/>
    <w:rsid w:val="00C72C02"/>
    <w:rsid w:val="00C7333B"/>
    <w:rsid w:val="00C7613A"/>
    <w:rsid w:val="00C77944"/>
    <w:rsid w:val="00C810DC"/>
    <w:rsid w:val="00C81EAA"/>
    <w:rsid w:val="00C8301C"/>
    <w:rsid w:val="00C838B1"/>
    <w:rsid w:val="00C9492D"/>
    <w:rsid w:val="00C94B67"/>
    <w:rsid w:val="00C95C11"/>
    <w:rsid w:val="00C97231"/>
    <w:rsid w:val="00CA3CA1"/>
    <w:rsid w:val="00CA3CE0"/>
    <w:rsid w:val="00CA5E8C"/>
    <w:rsid w:val="00CA7D26"/>
    <w:rsid w:val="00CB05E9"/>
    <w:rsid w:val="00CB0CFC"/>
    <w:rsid w:val="00CB20FE"/>
    <w:rsid w:val="00CB2EA1"/>
    <w:rsid w:val="00CB6EF1"/>
    <w:rsid w:val="00CC169A"/>
    <w:rsid w:val="00CC3851"/>
    <w:rsid w:val="00CC3FD2"/>
    <w:rsid w:val="00CC5BA8"/>
    <w:rsid w:val="00CC6811"/>
    <w:rsid w:val="00CC77CC"/>
    <w:rsid w:val="00CD1F2A"/>
    <w:rsid w:val="00CD3630"/>
    <w:rsid w:val="00CD4D0D"/>
    <w:rsid w:val="00CD5782"/>
    <w:rsid w:val="00CD7F4F"/>
    <w:rsid w:val="00CE2C2C"/>
    <w:rsid w:val="00CE4FD2"/>
    <w:rsid w:val="00CF0759"/>
    <w:rsid w:val="00CF0A87"/>
    <w:rsid w:val="00CF0C55"/>
    <w:rsid w:val="00CF0FB7"/>
    <w:rsid w:val="00CF26A3"/>
    <w:rsid w:val="00CF33DB"/>
    <w:rsid w:val="00CF7C7B"/>
    <w:rsid w:val="00D02EA4"/>
    <w:rsid w:val="00D0375F"/>
    <w:rsid w:val="00D0462C"/>
    <w:rsid w:val="00D04D15"/>
    <w:rsid w:val="00D0587D"/>
    <w:rsid w:val="00D05A58"/>
    <w:rsid w:val="00D1094F"/>
    <w:rsid w:val="00D125E1"/>
    <w:rsid w:val="00D13235"/>
    <w:rsid w:val="00D136DF"/>
    <w:rsid w:val="00D13A04"/>
    <w:rsid w:val="00D13EDD"/>
    <w:rsid w:val="00D1604D"/>
    <w:rsid w:val="00D2092E"/>
    <w:rsid w:val="00D211A2"/>
    <w:rsid w:val="00D30DD9"/>
    <w:rsid w:val="00D31037"/>
    <w:rsid w:val="00D3194A"/>
    <w:rsid w:val="00D33F2C"/>
    <w:rsid w:val="00D377C5"/>
    <w:rsid w:val="00D409F2"/>
    <w:rsid w:val="00D418F4"/>
    <w:rsid w:val="00D423C6"/>
    <w:rsid w:val="00D4240C"/>
    <w:rsid w:val="00D45047"/>
    <w:rsid w:val="00D52018"/>
    <w:rsid w:val="00D54062"/>
    <w:rsid w:val="00D56424"/>
    <w:rsid w:val="00D61679"/>
    <w:rsid w:val="00D625C1"/>
    <w:rsid w:val="00D63EBF"/>
    <w:rsid w:val="00D64818"/>
    <w:rsid w:val="00D64834"/>
    <w:rsid w:val="00D650DF"/>
    <w:rsid w:val="00D672AA"/>
    <w:rsid w:val="00D704DA"/>
    <w:rsid w:val="00D7070F"/>
    <w:rsid w:val="00D70F4C"/>
    <w:rsid w:val="00D7180A"/>
    <w:rsid w:val="00D72C73"/>
    <w:rsid w:val="00D7507B"/>
    <w:rsid w:val="00D77BE8"/>
    <w:rsid w:val="00D80F6D"/>
    <w:rsid w:val="00D827D1"/>
    <w:rsid w:val="00D82BFE"/>
    <w:rsid w:val="00D84F90"/>
    <w:rsid w:val="00D873ED"/>
    <w:rsid w:val="00D90BDB"/>
    <w:rsid w:val="00D90D59"/>
    <w:rsid w:val="00D91577"/>
    <w:rsid w:val="00D91D7E"/>
    <w:rsid w:val="00D9225F"/>
    <w:rsid w:val="00D92A3A"/>
    <w:rsid w:val="00D9470B"/>
    <w:rsid w:val="00D94BA3"/>
    <w:rsid w:val="00D969E1"/>
    <w:rsid w:val="00D9778F"/>
    <w:rsid w:val="00DA41D7"/>
    <w:rsid w:val="00DA6180"/>
    <w:rsid w:val="00DA6E10"/>
    <w:rsid w:val="00DB1427"/>
    <w:rsid w:val="00DB462F"/>
    <w:rsid w:val="00DC328D"/>
    <w:rsid w:val="00DC44B3"/>
    <w:rsid w:val="00DD0C75"/>
    <w:rsid w:val="00DD187A"/>
    <w:rsid w:val="00DD5C5B"/>
    <w:rsid w:val="00DD5C99"/>
    <w:rsid w:val="00DD6500"/>
    <w:rsid w:val="00DD6EA6"/>
    <w:rsid w:val="00DE2507"/>
    <w:rsid w:val="00DE2A60"/>
    <w:rsid w:val="00DE2E08"/>
    <w:rsid w:val="00DE3BFB"/>
    <w:rsid w:val="00DF08C9"/>
    <w:rsid w:val="00DF3D6E"/>
    <w:rsid w:val="00DF4881"/>
    <w:rsid w:val="00DF7C65"/>
    <w:rsid w:val="00E03086"/>
    <w:rsid w:val="00E037A0"/>
    <w:rsid w:val="00E03DBC"/>
    <w:rsid w:val="00E03DF6"/>
    <w:rsid w:val="00E0535C"/>
    <w:rsid w:val="00E0671A"/>
    <w:rsid w:val="00E110DE"/>
    <w:rsid w:val="00E21803"/>
    <w:rsid w:val="00E2299C"/>
    <w:rsid w:val="00E22C11"/>
    <w:rsid w:val="00E23974"/>
    <w:rsid w:val="00E2610C"/>
    <w:rsid w:val="00E26BD3"/>
    <w:rsid w:val="00E30B0F"/>
    <w:rsid w:val="00E3371A"/>
    <w:rsid w:val="00E3467D"/>
    <w:rsid w:val="00E35329"/>
    <w:rsid w:val="00E40637"/>
    <w:rsid w:val="00E41F28"/>
    <w:rsid w:val="00E43A96"/>
    <w:rsid w:val="00E44834"/>
    <w:rsid w:val="00E539A0"/>
    <w:rsid w:val="00E53F53"/>
    <w:rsid w:val="00E56314"/>
    <w:rsid w:val="00E605FF"/>
    <w:rsid w:val="00E61CD5"/>
    <w:rsid w:val="00E637C4"/>
    <w:rsid w:val="00E71156"/>
    <w:rsid w:val="00E72DE6"/>
    <w:rsid w:val="00E766E1"/>
    <w:rsid w:val="00E76A11"/>
    <w:rsid w:val="00E76ECB"/>
    <w:rsid w:val="00E81CFA"/>
    <w:rsid w:val="00E82795"/>
    <w:rsid w:val="00E82DA2"/>
    <w:rsid w:val="00E833A9"/>
    <w:rsid w:val="00E86959"/>
    <w:rsid w:val="00E8722E"/>
    <w:rsid w:val="00E9134F"/>
    <w:rsid w:val="00E916AD"/>
    <w:rsid w:val="00E96A56"/>
    <w:rsid w:val="00EA2390"/>
    <w:rsid w:val="00EA5FF7"/>
    <w:rsid w:val="00EB0853"/>
    <w:rsid w:val="00EB1CA8"/>
    <w:rsid w:val="00EB2866"/>
    <w:rsid w:val="00EB3A02"/>
    <w:rsid w:val="00EB44C0"/>
    <w:rsid w:val="00EB788C"/>
    <w:rsid w:val="00EC181C"/>
    <w:rsid w:val="00EC2787"/>
    <w:rsid w:val="00EC555A"/>
    <w:rsid w:val="00ED173D"/>
    <w:rsid w:val="00ED1C08"/>
    <w:rsid w:val="00ED4842"/>
    <w:rsid w:val="00ED79FB"/>
    <w:rsid w:val="00EE06D3"/>
    <w:rsid w:val="00EE0F68"/>
    <w:rsid w:val="00EE3028"/>
    <w:rsid w:val="00EE5C4A"/>
    <w:rsid w:val="00EF0D50"/>
    <w:rsid w:val="00EF19CC"/>
    <w:rsid w:val="00EF4B20"/>
    <w:rsid w:val="00EF60F2"/>
    <w:rsid w:val="00EF63B3"/>
    <w:rsid w:val="00EF7618"/>
    <w:rsid w:val="00F009F5"/>
    <w:rsid w:val="00F04712"/>
    <w:rsid w:val="00F05069"/>
    <w:rsid w:val="00F06F72"/>
    <w:rsid w:val="00F077C9"/>
    <w:rsid w:val="00F105C9"/>
    <w:rsid w:val="00F1253B"/>
    <w:rsid w:val="00F12777"/>
    <w:rsid w:val="00F12DBF"/>
    <w:rsid w:val="00F15993"/>
    <w:rsid w:val="00F179A8"/>
    <w:rsid w:val="00F23F1C"/>
    <w:rsid w:val="00F241B5"/>
    <w:rsid w:val="00F25553"/>
    <w:rsid w:val="00F275E0"/>
    <w:rsid w:val="00F27B61"/>
    <w:rsid w:val="00F30297"/>
    <w:rsid w:val="00F32707"/>
    <w:rsid w:val="00F32A9D"/>
    <w:rsid w:val="00F32F96"/>
    <w:rsid w:val="00F36DDE"/>
    <w:rsid w:val="00F37481"/>
    <w:rsid w:val="00F405AD"/>
    <w:rsid w:val="00F40B7C"/>
    <w:rsid w:val="00F41065"/>
    <w:rsid w:val="00F43871"/>
    <w:rsid w:val="00F45C82"/>
    <w:rsid w:val="00F4605F"/>
    <w:rsid w:val="00F465D1"/>
    <w:rsid w:val="00F46892"/>
    <w:rsid w:val="00F5544A"/>
    <w:rsid w:val="00F64629"/>
    <w:rsid w:val="00F64B44"/>
    <w:rsid w:val="00F64C79"/>
    <w:rsid w:val="00F654AE"/>
    <w:rsid w:val="00F732FA"/>
    <w:rsid w:val="00F732FE"/>
    <w:rsid w:val="00F74B5A"/>
    <w:rsid w:val="00F75236"/>
    <w:rsid w:val="00F759BE"/>
    <w:rsid w:val="00F83012"/>
    <w:rsid w:val="00F83B41"/>
    <w:rsid w:val="00F86CDF"/>
    <w:rsid w:val="00F94FEF"/>
    <w:rsid w:val="00F9553E"/>
    <w:rsid w:val="00F96AFC"/>
    <w:rsid w:val="00F96E7D"/>
    <w:rsid w:val="00FA14AE"/>
    <w:rsid w:val="00FA30CC"/>
    <w:rsid w:val="00FA3248"/>
    <w:rsid w:val="00FA7A3E"/>
    <w:rsid w:val="00FB10BC"/>
    <w:rsid w:val="00FB13BB"/>
    <w:rsid w:val="00FB1DBB"/>
    <w:rsid w:val="00FB2956"/>
    <w:rsid w:val="00FC19B4"/>
    <w:rsid w:val="00FC1F63"/>
    <w:rsid w:val="00FC255F"/>
    <w:rsid w:val="00FC3CA5"/>
    <w:rsid w:val="00FD2084"/>
    <w:rsid w:val="00FD43FF"/>
    <w:rsid w:val="00FD7F97"/>
    <w:rsid w:val="00FE4366"/>
    <w:rsid w:val="00FE6637"/>
    <w:rsid w:val="00FE7479"/>
    <w:rsid w:val="00FF2056"/>
    <w:rsid w:val="01225563"/>
    <w:rsid w:val="015109E6"/>
    <w:rsid w:val="01517183"/>
    <w:rsid w:val="01611BAA"/>
    <w:rsid w:val="017B3006"/>
    <w:rsid w:val="02211C4E"/>
    <w:rsid w:val="02383E9F"/>
    <w:rsid w:val="025F2317"/>
    <w:rsid w:val="02653238"/>
    <w:rsid w:val="02DA36D6"/>
    <w:rsid w:val="02E670D9"/>
    <w:rsid w:val="02ED248B"/>
    <w:rsid w:val="03273204"/>
    <w:rsid w:val="036F2E82"/>
    <w:rsid w:val="037A5862"/>
    <w:rsid w:val="038677FA"/>
    <w:rsid w:val="03D01A40"/>
    <w:rsid w:val="042842DB"/>
    <w:rsid w:val="044A1AEF"/>
    <w:rsid w:val="047A076D"/>
    <w:rsid w:val="049B4314"/>
    <w:rsid w:val="04A8061F"/>
    <w:rsid w:val="04DA259C"/>
    <w:rsid w:val="04E53C33"/>
    <w:rsid w:val="05296601"/>
    <w:rsid w:val="05B9794F"/>
    <w:rsid w:val="05BA3179"/>
    <w:rsid w:val="05BC690F"/>
    <w:rsid w:val="05CC3FC5"/>
    <w:rsid w:val="06B16D0C"/>
    <w:rsid w:val="06BE7F0F"/>
    <w:rsid w:val="06F461E9"/>
    <w:rsid w:val="07072223"/>
    <w:rsid w:val="072B18E0"/>
    <w:rsid w:val="076C2950"/>
    <w:rsid w:val="0864596D"/>
    <w:rsid w:val="089D4D5D"/>
    <w:rsid w:val="08FF478F"/>
    <w:rsid w:val="090034AD"/>
    <w:rsid w:val="0923476A"/>
    <w:rsid w:val="094B0907"/>
    <w:rsid w:val="0987442F"/>
    <w:rsid w:val="098F6DE3"/>
    <w:rsid w:val="09F7476D"/>
    <w:rsid w:val="09FB393C"/>
    <w:rsid w:val="0A037595"/>
    <w:rsid w:val="0A4A57B3"/>
    <w:rsid w:val="0A7F6DC4"/>
    <w:rsid w:val="0A917F83"/>
    <w:rsid w:val="0A9D5228"/>
    <w:rsid w:val="0AD82E0D"/>
    <w:rsid w:val="0B3120C1"/>
    <w:rsid w:val="0B4D545D"/>
    <w:rsid w:val="0BAC1B19"/>
    <w:rsid w:val="0C6342BE"/>
    <w:rsid w:val="0C724CD8"/>
    <w:rsid w:val="0CBB4733"/>
    <w:rsid w:val="0CCA5BFE"/>
    <w:rsid w:val="0CCD416A"/>
    <w:rsid w:val="0CDC0C2F"/>
    <w:rsid w:val="0D3930C0"/>
    <w:rsid w:val="0D744649"/>
    <w:rsid w:val="0D806B6B"/>
    <w:rsid w:val="0DB96054"/>
    <w:rsid w:val="0DED4BAB"/>
    <w:rsid w:val="0E0E2E78"/>
    <w:rsid w:val="0E3E318E"/>
    <w:rsid w:val="0E5F482E"/>
    <w:rsid w:val="0EA4632E"/>
    <w:rsid w:val="0EC27DF2"/>
    <w:rsid w:val="0ECA34C2"/>
    <w:rsid w:val="0F0A4AB0"/>
    <w:rsid w:val="0F155567"/>
    <w:rsid w:val="0FA32F99"/>
    <w:rsid w:val="0FA57148"/>
    <w:rsid w:val="0FB83A07"/>
    <w:rsid w:val="0FD4136B"/>
    <w:rsid w:val="0FFE378F"/>
    <w:rsid w:val="100F7AB1"/>
    <w:rsid w:val="10232677"/>
    <w:rsid w:val="102E4A6F"/>
    <w:rsid w:val="104A2CCD"/>
    <w:rsid w:val="10790D97"/>
    <w:rsid w:val="10CD51A9"/>
    <w:rsid w:val="10D63123"/>
    <w:rsid w:val="114D2E7D"/>
    <w:rsid w:val="11BD27F1"/>
    <w:rsid w:val="121D11D6"/>
    <w:rsid w:val="12427A7B"/>
    <w:rsid w:val="137A11F7"/>
    <w:rsid w:val="13C25F12"/>
    <w:rsid w:val="13DE752A"/>
    <w:rsid w:val="144708B7"/>
    <w:rsid w:val="14CE617D"/>
    <w:rsid w:val="14EF1B43"/>
    <w:rsid w:val="15065013"/>
    <w:rsid w:val="151644B9"/>
    <w:rsid w:val="153D47A3"/>
    <w:rsid w:val="154A3653"/>
    <w:rsid w:val="15820963"/>
    <w:rsid w:val="1590137E"/>
    <w:rsid w:val="15945613"/>
    <w:rsid w:val="15F42563"/>
    <w:rsid w:val="165A5757"/>
    <w:rsid w:val="16672243"/>
    <w:rsid w:val="168C2744"/>
    <w:rsid w:val="16EC55CC"/>
    <w:rsid w:val="16F7498E"/>
    <w:rsid w:val="17114644"/>
    <w:rsid w:val="17507D30"/>
    <w:rsid w:val="17B47DF1"/>
    <w:rsid w:val="183202B8"/>
    <w:rsid w:val="18574354"/>
    <w:rsid w:val="18597BDB"/>
    <w:rsid w:val="187A75E9"/>
    <w:rsid w:val="18955D83"/>
    <w:rsid w:val="194039CF"/>
    <w:rsid w:val="19575178"/>
    <w:rsid w:val="195C3750"/>
    <w:rsid w:val="199C343A"/>
    <w:rsid w:val="19C107B8"/>
    <w:rsid w:val="19DA38FC"/>
    <w:rsid w:val="1A636953"/>
    <w:rsid w:val="1AA358A4"/>
    <w:rsid w:val="1ABB2574"/>
    <w:rsid w:val="1AEA3527"/>
    <w:rsid w:val="1AF23756"/>
    <w:rsid w:val="1B530A20"/>
    <w:rsid w:val="1B760482"/>
    <w:rsid w:val="1B795278"/>
    <w:rsid w:val="1B8B1568"/>
    <w:rsid w:val="1BAE2F99"/>
    <w:rsid w:val="1BBE0B71"/>
    <w:rsid w:val="1BC6744A"/>
    <w:rsid w:val="1BD2420F"/>
    <w:rsid w:val="1C1B248A"/>
    <w:rsid w:val="1C3426A9"/>
    <w:rsid w:val="1C3C7DD7"/>
    <w:rsid w:val="1C815647"/>
    <w:rsid w:val="1C9364BC"/>
    <w:rsid w:val="1D03217E"/>
    <w:rsid w:val="1D3C7B7D"/>
    <w:rsid w:val="1DA10035"/>
    <w:rsid w:val="1DD32EE2"/>
    <w:rsid w:val="1E3C56DB"/>
    <w:rsid w:val="1E567AA4"/>
    <w:rsid w:val="1E6240CD"/>
    <w:rsid w:val="1EA4214E"/>
    <w:rsid w:val="1ED135DB"/>
    <w:rsid w:val="1EEA45CF"/>
    <w:rsid w:val="1F1426E2"/>
    <w:rsid w:val="1F48278E"/>
    <w:rsid w:val="1FAE468A"/>
    <w:rsid w:val="1FE51107"/>
    <w:rsid w:val="1FEB3C2F"/>
    <w:rsid w:val="20097EAE"/>
    <w:rsid w:val="2029085E"/>
    <w:rsid w:val="20BE6CFB"/>
    <w:rsid w:val="210E23CE"/>
    <w:rsid w:val="211D6F0E"/>
    <w:rsid w:val="21C1442B"/>
    <w:rsid w:val="2248417F"/>
    <w:rsid w:val="227E05AA"/>
    <w:rsid w:val="229E5E90"/>
    <w:rsid w:val="23A53B95"/>
    <w:rsid w:val="23A55991"/>
    <w:rsid w:val="23CD569C"/>
    <w:rsid w:val="245A1939"/>
    <w:rsid w:val="24685852"/>
    <w:rsid w:val="249B013A"/>
    <w:rsid w:val="24BA024F"/>
    <w:rsid w:val="25A65432"/>
    <w:rsid w:val="25CB605D"/>
    <w:rsid w:val="25E47F17"/>
    <w:rsid w:val="26006E2F"/>
    <w:rsid w:val="265826D1"/>
    <w:rsid w:val="26891282"/>
    <w:rsid w:val="268E4002"/>
    <w:rsid w:val="276E1D43"/>
    <w:rsid w:val="27764693"/>
    <w:rsid w:val="279F054C"/>
    <w:rsid w:val="282451BE"/>
    <w:rsid w:val="2886361F"/>
    <w:rsid w:val="29247617"/>
    <w:rsid w:val="294520EE"/>
    <w:rsid w:val="29D6425D"/>
    <w:rsid w:val="29FE6CE6"/>
    <w:rsid w:val="2A2A04E8"/>
    <w:rsid w:val="2A3D3523"/>
    <w:rsid w:val="2A605D91"/>
    <w:rsid w:val="2A667E5E"/>
    <w:rsid w:val="2A755C89"/>
    <w:rsid w:val="2B0B55F7"/>
    <w:rsid w:val="2B760E9B"/>
    <w:rsid w:val="2BF56148"/>
    <w:rsid w:val="2C0B7581"/>
    <w:rsid w:val="2CB33227"/>
    <w:rsid w:val="2CBC1202"/>
    <w:rsid w:val="2D6A7A16"/>
    <w:rsid w:val="2D6D20C4"/>
    <w:rsid w:val="2DDA1983"/>
    <w:rsid w:val="2E702310"/>
    <w:rsid w:val="2E950595"/>
    <w:rsid w:val="2EA626E6"/>
    <w:rsid w:val="2EEA7A7B"/>
    <w:rsid w:val="2F8F24F9"/>
    <w:rsid w:val="2F910EDF"/>
    <w:rsid w:val="2F9175E8"/>
    <w:rsid w:val="2FAF5F16"/>
    <w:rsid w:val="2FC70332"/>
    <w:rsid w:val="301635E6"/>
    <w:rsid w:val="305B3861"/>
    <w:rsid w:val="307D7351"/>
    <w:rsid w:val="309156E0"/>
    <w:rsid w:val="30AB1817"/>
    <w:rsid w:val="30BC0716"/>
    <w:rsid w:val="30E263F2"/>
    <w:rsid w:val="30ED00E0"/>
    <w:rsid w:val="312E3000"/>
    <w:rsid w:val="31490A9E"/>
    <w:rsid w:val="317D37D3"/>
    <w:rsid w:val="31B62CD5"/>
    <w:rsid w:val="31BD08C4"/>
    <w:rsid w:val="32317FC6"/>
    <w:rsid w:val="32383CED"/>
    <w:rsid w:val="323C6729"/>
    <w:rsid w:val="32531705"/>
    <w:rsid w:val="3291709C"/>
    <w:rsid w:val="329F3940"/>
    <w:rsid w:val="32A64964"/>
    <w:rsid w:val="32D839D4"/>
    <w:rsid w:val="32F866CB"/>
    <w:rsid w:val="334E1BEE"/>
    <w:rsid w:val="33591F4E"/>
    <w:rsid w:val="33696F02"/>
    <w:rsid w:val="33754746"/>
    <w:rsid w:val="33887944"/>
    <w:rsid w:val="33A723EF"/>
    <w:rsid w:val="33AC4531"/>
    <w:rsid w:val="33BD7BCA"/>
    <w:rsid w:val="33CF0542"/>
    <w:rsid w:val="34107AF6"/>
    <w:rsid w:val="342438B0"/>
    <w:rsid w:val="342C2ADE"/>
    <w:rsid w:val="34301636"/>
    <w:rsid w:val="345F1E0A"/>
    <w:rsid w:val="34990504"/>
    <w:rsid w:val="34DE5496"/>
    <w:rsid w:val="351725FC"/>
    <w:rsid w:val="35476753"/>
    <w:rsid w:val="35872E0B"/>
    <w:rsid w:val="35E9336F"/>
    <w:rsid w:val="35E94755"/>
    <w:rsid w:val="36164015"/>
    <w:rsid w:val="36633F72"/>
    <w:rsid w:val="36706C6B"/>
    <w:rsid w:val="36A036D2"/>
    <w:rsid w:val="36B551CB"/>
    <w:rsid w:val="37144A90"/>
    <w:rsid w:val="37276FA3"/>
    <w:rsid w:val="374E5E70"/>
    <w:rsid w:val="37610BA9"/>
    <w:rsid w:val="37642C74"/>
    <w:rsid w:val="378F5AE7"/>
    <w:rsid w:val="37D1691E"/>
    <w:rsid w:val="384B36EA"/>
    <w:rsid w:val="38933BEB"/>
    <w:rsid w:val="38AA188B"/>
    <w:rsid w:val="38B93EAE"/>
    <w:rsid w:val="391605DF"/>
    <w:rsid w:val="39784971"/>
    <w:rsid w:val="39A86FCC"/>
    <w:rsid w:val="39BE0986"/>
    <w:rsid w:val="39EF50C3"/>
    <w:rsid w:val="3A4D1742"/>
    <w:rsid w:val="3A88060B"/>
    <w:rsid w:val="3AB95B5C"/>
    <w:rsid w:val="3C88601A"/>
    <w:rsid w:val="3CAB5632"/>
    <w:rsid w:val="3D1D02FD"/>
    <w:rsid w:val="3D217C5D"/>
    <w:rsid w:val="3D6B1926"/>
    <w:rsid w:val="3DCD07E7"/>
    <w:rsid w:val="3DCE79A5"/>
    <w:rsid w:val="3DE93A0C"/>
    <w:rsid w:val="3E193807"/>
    <w:rsid w:val="3E8E4C0B"/>
    <w:rsid w:val="3EEC4ADA"/>
    <w:rsid w:val="3EED604C"/>
    <w:rsid w:val="3F232016"/>
    <w:rsid w:val="3F96431B"/>
    <w:rsid w:val="3FCF21E6"/>
    <w:rsid w:val="3FD92941"/>
    <w:rsid w:val="401956FE"/>
    <w:rsid w:val="40E60AF5"/>
    <w:rsid w:val="41315BCB"/>
    <w:rsid w:val="41381B3C"/>
    <w:rsid w:val="413E2516"/>
    <w:rsid w:val="419C1119"/>
    <w:rsid w:val="41A466D4"/>
    <w:rsid w:val="41D05F2A"/>
    <w:rsid w:val="41EB6CDD"/>
    <w:rsid w:val="41F16372"/>
    <w:rsid w:val="425443A6"/>
    <w:rsid w:val="428E6BF6"/>
    <w:rsid w:val="42A0584D"/>
    <w:rsid w:val="42AD5DD5"/>
    <w:rsid w:val="42D74299"/>
    <w:rsid w:val="42FA4E56"/>
    <w:rsid w:val="42FA7927"/>
    <w:rsid w:val="430A67B2"/>
    <w:rsid w:val="43C229E7"/>
    <w:rsid w:val="43D74A64"/>
    <w:rsid w:val="43F96496"/>
    <w:rsid w:val="440A3494"/>
    <w:rsid w:val="444259A8"/>
    <w:rsid w:val="444D7638"/>
    <w:rsid w:val="449A0591"/>
    <w:rsid w:val="44B7402B"/>
    <w:rsid w:val="44D6686D"/>
    <w:rsid w:val="45473ED0"/>
    <w:rsid w:val="459A2209"/>
    <w:rsid w:val="45A53C18"/>
    <w:rsid w:val="45ED5768"/>
    <w:rsid w:val="45F425E7"/>
    <w:rsid w:val="460B49D8"/>
    <w:rsid w:val="46141297"/>
    <w:rsid w:val="46245BD9"/>
    <w:rsid w:val="46511C19"/>
    <w:rsid w:val="468D22E4"/>
    <w:rsid w:val="4731017A"/>
    <w:rsid w:val="477B54F3"/>
    <w:rsid w:val="479E0047"/>
    <w:rsid w:val="47FA3EB9"/>
    <w:rsid w:val="48334444"/>
    <w:rsid w:val="48371C93"/>
    <w:rsid w:val="48477408"/>
    <w:rsid w:val="48507796"/>
    <w:rsid w:val="48B4245B"/>
    <w:rsid w:val="48BB4987"/>
    <w:rsid w:val="48E10593"/>
    <w:rsid w:val="49003A6B"/>
    <w:rsid w:val="491F12FE"/>
    <w:rsid w:val="49980F95"/>
    <w:rsid w:val="49CE7709"/>
    <w:rsid w:val="49DB6088"/>
    <w:rsid w:val="49EE30EB"/>
    <w:rsid w:val="4A0A6F19"/>
    <w:rsid w:val="4A18671C"/>
    <w:rsid w:val="4A212482"/>
    <w:rsid w:val="4A475EC8"/>
    <w:rsid w:val="4A4E1191"/>
    <w:rsid w:val="4A7941C6"/>
    <w:rsid w:val="4AFC7CAA"/>
    <w:rsid w:val="4B087C07"/>
    <w:rsid w:val="4B1E5A87"/>
    <w:rsid w:val="4B277839"/>
    <w:rsid w:val="4B3F21E1"/>
    <w:rsid w:val="4BD45797"/>
    <w:rsid w:val="4BDE6F3E"/>
    <w:rsid w:val="4BEF3960"/>
    <w:rsid w:val="4C122637"/>
    <w:rsid w:val="4C1E3410"/>
    <w:rsid w:val="4C837CD9"/>
    <w:rsid w:val="4C9D58E8"/>
    <w:rsid w:val="4CC41BF1"/>
    <w:rsid w:val="4CD45FF1"/>
    <w:rsid w:val="4D326925"/>
    <w:rsid w:val="4D5E286A"/>
    <w:rsid w:val="4D6E5993"/>
    <w:rsid w:val="4D770E29"/>
    <w:rsid w:val="4D8B4920"/>
    <w:rsid w:val="4D9A0143"/>
    <w:rsid w:val="4DA143D6"/>
    <w:rsid w:val="4DAF2767"/>
    <w:rsid w:val="4DBD2688"/>
    <w:rsid w:val="4DCE44B3"/>
    <w:rsid w:val="4E0F3B28"/>
    <w:rsid w:val="4E845229"/>
    <w:rsid w:val="4E88204F"/>
    <w:rsid w:val="4E9C613C"/>
    <w:rsid w:val="4EE54AB1"/>
    <w:rsid w:val="4EEC6C09"/>
    <w:rsid w:val="4EF974AF"/>
    <w:rsid w:val="4F3873D7"/>
    <w:rsid w:val="4F6375FC"/>
    <w:rsid w:val="4FC012DD"/>
    <w:rsid w:val="4FF02396"/>
    <w:rsid w:val="50860412"/>
    <w:rsid w:val="50AB4BA0"/>
    <w:rsid w:val="51004263"/>
    <w:rsid w:val="51255EF6"/>
    <w:rsid w:val="517260A6"/>
    <w:rsid w:val="51BE32E3"/>
    <w:rsid w:val="51C46ACD"/>
    <w:rsid w:val="51E932EE"/>
    <w:rsid w:val="520812A2"/>
    <w:rsid w:val="52174CD1"/>
    <w:rsid w:val="52395F57"/>
    <w:rsid w:val="525208F5"/>
    <w:rsid w:val="526E043D"/>
    <w:rsid w:val="529A5CE2"/>
    <w:rsid w:val="52DD285A"/>
    <w:rsid w:val="534F2802"/>
    <w:rsid w:val="5361540C"/>
    <w:rsid w:val="536957E5"/>
    <w:rsid w:val="537F7EC1"/>
    <w:rsid w:val="549C6884"/>
    <w:rsid w:val="54AA5B34"/>
    <w:rsid w:val="54B07BD6"/>
    <w:rsid w:val="54B75DFE"/>
    <w:rsid w:val="54D87D90"/>
    <w:rsid w:val="55373536"/>
    <w:rsid w:val="553C08D4"/>
    <w:rsid w:val="555143A3"/>
    <w:rsid w:val="555327E4"/>
    <w:rsid w:val="555E6853"/>
    <w:rsid w:val="557B7EB4"/>
    <w:rsid w:val="558278B3"/>
    <w:rsid w:val="563B5EA3"/>
    <w:rsid w:val="57001016"/>
    <w:rsid w:val="57093FD0"/>
    <w:rsid w:val="57184A82"/>
    <w:rsid w:val="571B0EAE"/>
    <w:rsid w:val="58166B58"/>
    <w:rsid w:val="581B7EC4"/>
    <w:rsid w:val="581D1CED"/>
    <w:rsid w:val="582440B8"/>
    <w:rsid w:val="58262F39"/>
    <w:rsid w:val="58492D99"/>
    <w:rsid w:val="586125A2"/>
    <w:rsid w:val="586C7EDA"/>
    <w:rsid w:val="589E76DF"/>
    <w:rsid w:val="596A0FB5"/>
    <w:rsid w:val="596E3BBE"/>
    <w:rsid w:val="599B4DEC"/>
    <w:rsid w:val="59EC2C81"/>
    <w:rsid w:val="59EE2572"/>
    <w:rsid w:val="5A127B0B"/>
    <w:rsid w:val="5A184EC7"/>
    <w:rsid w:val="5A401D34"/>
    <w:rsid w:val="5AA9066C"/>
    <w:rsid w:val="5AB8064D"/>
    <w:rsid w:val="5ABC0B05"/>
    <w:rsid w:val="5ADC5EEA"/>
    <w:rsid w:val="5B75516D"/>
    <w:rsid w:val="5B922099"/>
    <w:rsid w:val="5B9B434E"/>
    <w:rsid w:val="5C23564A"/>
    <w:rsid w:val="5C325612"/>
    <w:rsid w:val="5C402A71"/>
    <w:rsid w:val="5C6B36B7"/>
    <w:rsid w:val="5C7065B8"/>
    <w:rsid w:val="5C8856FD"/>
    <w:rsid w:val="5C9B5DFC"/>
    <w:rsid w:val="5D431751"/>
    <w:rsid w:val="5D442B75"/>
    <w:rsid w:val="5DA80973"/>
    <w:rsid w:val="5DBB3F2C"/>
    <w:rsid w:val="5DD53922"/>
    <w:rsid w:val="5E2D3220"/>
    <w:rsid w:val="5E4F1B34"/>
    <w:rsid w:val="5E600B16"/>
    <w:rsid w:val="5E607CEA"/>
    <w:rsid w:val="5F2941B9"/>
    <w:rsid w:val="5F395586"/>
    <w:rsid w:val="5F3F0848"/>
    <w:rsid w:val="5F8360F3"/>
    <w:rsid w:val="60B823D7"/>
    <w:rsid w:val="612B0B75"/>
    <w:rsid w:val="6163799B"/>
    <w:rsid w:val="61A94272"/>
    <w:rsid w:val="61C00D8D"/>
    <w:rsid w:val="62187039"/>
    <w:rsid w:val="623844DB"/>
    <w:rsid w:val="629A14BA"/>
    <w:rsid w:val="62E13034"/>
    <w:rsid w:val="63540CA5"/>
    <w:rsid w:val="6376056B"/>
    <w:rsid w:val="638D5F69"/>
    <w:rsid w:val="64263027"/>
    <w:rsid w:val="6444611F"/>
    <w:rsid w:val="644A3369"/>
    <w:rsid w:val="64B13A56"/>
    <w:rsid w:val="64C148CC"/>
    <w:rsid w:val="64F4666B"/>
    <w:rsid w:val="64F53B99"/>
    <w:rsid w:val="654024ED"/>
    <w:rsid w:val="65734B58"/>
    <w:rsid w:val="658506E8"/>
    <w:rsid w:val="659603B5"/>
    <w:rsid w:val="65F84EB3"/>
    <w:rsid w:val="667F2709"/>
    <w:rsid w:val="66C07878"/>
    <w:rsid w:val="66C7085F"/>
    <w:rsid w:val="66FA028A"/>
    <w:rsid w:val="67B43111"/>
    <w:rsid w:val="67E1494E"/>
    <w:rsid w:val="67FE4679"/>
    <w:rsid w:val="68512C67"/>
    <w:rsid w:val="686A2972"/>
    <w:rsid w:val="687A14BF"/>
    <w:rsid w:val="68E37A4E"/>
    <w:rsid w:val="690659EB"/>
    <w:rsid w:val="69542EAB"/>
    <w:rsid w:val="69614BD2"/>
    <w:rsid w:val="696E21A1"/>
    <w:rsid w:val="699C1654"/>
    <w:rsid w:val="69E23906"/>
    <w:rsid w:val="69F16420"/>
    <w:rsid w:val="6A494220"/>
    <w:rsid w:val="6A6517C0"/>
    <w:rsid w:val="6A6C5287"/>
    <w:rsid w:val="6A70604A"/>
    <w:rsid w:val="6A940423"/>
    <w:rsid w:val="6AE12E4B"/>
    <w:rsid w:val="6B2D7DF9"/>
    <w:rsid w:val="6B7B5CB8"/>
    <w:rsid w:val="6BAB37B4"/>
    <w:rsid w:val="6C357A1C"/>
    <w:rsid w:val="6CB244CA"/>
    <w:rsid w:val="6CC12FE1"/>
    <w:rsid w:val="6CD705E9"/>
    <w:rsid w:val="6CE461C1"/>
    <w:rsid w:val="6D085C15"/>
    <w:rsid w:val="6D13738D"/>
    <w:rsid w:val="6D46088B"/>
    <w:rsid w:val="6D5F128C"/>
    <w:rsid w:val="6D8D5AFA"/>
    <w:rsid w:val="6D970E6F"/>
    <w:rsid w:val="6D9F3B69"/>
    <w:rsid w:val="6E5A28BA"/>
    <w:rsid w:val="6E60319F"/>
    <w:rsid w:val="6EBD6174"/>
    <w:rsid w:val="6EDD21E4"/>
    <w:rsid w:val="6EEB4084"/>
    <w:rsid w:val="6EFA113E"/>
    <w:rsid w:val="6F393D9C"/>
    <w:rsid w:val="6F520870"/>
    <w:rsid w:val="6F6C3253"/>
    <w:rsid w:val="6F8A5891"/>
    <w:rsid w:val="6F902CEC"/>
    <w:rsid w:val="6F9055C6"/>
    <w:rsid w:val="6FB00074"/>
    <w:rsid w:val="6FDC5DB8"/>
    <w:rsid w:val="712E0578"/>
    <w:rsid w:val="713E3F59"/>
    <w:rsid w:val="71453C9C"/>
    <w:rsid w:val="7172349B"/>
    <w:rsid w:val="71A64138"/>
    <w:rsid w:val="7214345D"/>
    <w:rsid w:val="72C3522C"/>
    <w:rsid w:val="73027C06"/>
    <w:rsid w:val="73142D5C"/>
    <w:rsid w:val="733B64C3"/>
    <w:rsid w:val="735E6FC8"/>
    <w:rsid w:val="73D569A1"/>
    <w:rsid w:val="73E66B82"/>
    <w:rsid w:val="740B576B"/>
    <w:rsid w:val="7430244F"/>
    <w:rsid w:val="749E5EAB"/>
    <w:rsid w:val="74E36062"/>
    <w:rsid w:val="75197B50"/>
    <w:rsid w:val="75762C33"/>
    <w:rsid w:val="75880E7E"/>
    <w:rsid w:val="75A94DFD"/>
    <w:rsid w:val="75CF05A7"/>
    <w:rsid w:val="75D93DCA"/>
    <w:rsid w:val="76520AD0"/>
    <w:rsid w:val="76697899"/>
    <w:rsid w:val="769C1BD4"/>
    <w:rsid w:val="76AD106A"/>
    <w:rsid w:val="76C643A6"/>
    <w:rsid w:val="774308DB"/>
    <w:rsid w:val="77570521"/>
    <w:rsid w:val="77642132"/>
    <w:rsid w:val="790D4203"/>
    <w:rsid w:val="79613A28"/>
    <w:rsid w:val="79C23338"/>
    <w:rsid w:val="79F4455D"/>
    <w:rsid w:val="79FD164B"/>
    <w:rsid w:val="7A65031B"/>
    <w:rsid w:val="7A8C02A7"/>
    <w:rsid w:val="7B0F2D22"/>
    <w:rsid w:val="7B28027D"/>
    <w:rsid w:val="7B30320B"/>
    <w:rsid w:val="7BDE71EA"/>
    <w:rsid w:val="7C553D74"/>
    <w:rsid w:val="7CED174B"/>
    <w:rsid w:val="7CFD3A8D"/>
    <w:rsid w:val="7D112BE0"/>
    <w:rsid w:val="7D404ECF"/>
    <w:rsid w:val="7D5438E4"/>
    <w:rsid w:val="7D6051F0"/>
    <w:rsid w:val="7D8A131B"/>
    <w:rsid w:val="7DBD65DA"/>
    <w:rsid w:val="7EA10D4C"/>
    <w:rsid w:val="7EA27E37"/>
    <w:rsid w:val="7EDB3A44"/>
    <w:rsid w:val="7F0345DF"/>
    <w:rsid w:val="7F072044"/>
    <w:rsid w:val="7F2E55A6"/>
    <w:rsid w:val="7F776253"/>
    <w:rsid w:val="7FDB7F8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nhideWhenUsed="0" w:uiPriority="99" w:semiHidden="0" w:name="heading 7"/>
    <w:lsdException w:qFormat="1" w:uiPriority="0" w:name="heading 8" w:locked="1"/>
    <w:lsdException w:qFormat="1" w:uiPriority="0" w:name="heading 9" w:locked="1"/>
    <w:lsdException w:uiPriority="99"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0" w:semiHidden="0" w:name="Emphasis" w:locked="1"/>
    <w:lsdException w:uiPriority="99" w:name="Document Map"/>
    <w:lsdException w:qFormat="1" w:uiPriority="99"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link w:val="39"/>
    <w:qFormat/>
    <w:uiPriority w:val="99"/>
    <w:pPr>
      <w:keepNext/>
      <w:outlineLvl w:val="0"/>
    </w:pPr>
    <w:rPr>
      <w:rFonts w:ascii="??_GB2312" w:hAnsi="Times New Roman"/>
      <w:sz w:val="28"/>
      <w:szCs w:val="28"/>
    </w:rPr>
  </w:style>
  <w:style w:type="paragraph" w:styleId="4">
    <w:name w:val="heading 2"/>
    <w:basedOn w:val="1"/>
    <w:next w:val="1"/>
    <w:link w:val="40"/>
    <w:qFormat/>
    <w:uiPriority w:val="99"/>
    <w:pPr>
      <w:keepNext/>
      <w:keepLines/>
      <w:spacing w:before="260" w:after="260" w:line="415" w:lineRule="auto"/>
      <w:jc w:val="center"/>
      <w:outlineLvl w:val="1"/>
    </w:pPr>
    <w:rPr>
      <w:rFonts w:ascii="Arial" w:hAnsi="Arial" w:eastAsia="幼圆"/>
      <w:b/>
      <w:bCs/>
      <w:sz w:val="44"/>
      <w:szCs w:val="44"/>
    </w:rPr>
  </w:style>
  <w:style w:type="paragraph" w:styleId="5">
    <w:name w:val="heading 3"/>
    <w:basedOn w:val="1"/>
    <w:next w:val="1"/>
    <w:link w:val="41"/>
    <w:qFormat/>
    <w:uiPriority w:val="99"/>
    <w:pPr>
      <w:keepNext/>
      <w:keepLines/>
      <w:spacing w:before="260" w:after="260" w:line="415" w:lineRule="auto"/>
      <w:outlineLvl w:val="2"/>
    </w:pPr>
    <w:rPr>
      <w:b/>
      <w:bCs/>
      <w:sz w:val="32"/>
      <w:szCs w:val="32"/>
    </w:rPr>
  </w:style>
  <w:style w:type="paragraph" w:styleId="6">
    <w:name w:val="heading 7"/>
    <w:basedOn w:val="1"/>
    <w:next w:val="1"/>
    <w:link w:val="42"/>
    <w:qFormat/>
    <w:uiPriority w:val="99"/>
    <w:pPr>
      <w:keepNext/>
      <w:keepLines/>
      <w:widowControl/>
      <w:spacing w:before="240" w:after="64" w:line="316" w:lineRule="auto"/>
      <w:ind w:left="1296" w:hanging="1296"/>
      <w:jc w:val="left"/>
      <w:outlineLvl w:val="6"/>
    </w:pPr>
    <w:rPr>
      <w:rFonts w:ascii="Times New Roman" w:hAnsi="Times New Roman"/>
      <w:b/>
      <w:bCs/>
      <w:kern w:val="0"/>
      <w:sz w:val="24"/>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autoSpaceDE w:val="0"/>
      <w:autoSpaceDN w:val="0"/>
    </w:pPr>
    <w:rPr>
      <w:rFonts w:ascii="Arial,Bold" w:hAnsi="Arial,Bold" w:eastAsia="PMingLiU" w:cs="Times New Roman"/>
      <w:lang w:val="en-US" w:eastAsia="en-US" w:bidi="ar-SA"/>
    </w:rPr>
  </w:style>
  <w:style w:type="paragraph" w:styleId="7">
    <w:name w:val="Normal Indent"/>
    <w:basedOn w:val="1"/>
    <w:qFormat/>
    <w:uiPriority w:val="99"/>
    <w:pPr>
      <w:ind w:firstLine="420" w:firstLineChars="200"/>
    </w:pPr>
  </w:style>
  <w:style w:type="paragraph" w:styleId="8">
    <w:name w:val="annotation text"/>
    <w:basedOn w:val="1"/>
    <w:link w:val="45"/>
    <w:qFormat/>
    <w:uiPriority w:val="0"/>
    <w:pPr>
      <w:jc w:val="left"/>
    </w:pPr>
  </w:style>
  <w:style w:type="paragraph" w:styleId="9">
    <w:name w:val="Body Text"/>
    <w:basedOn w:val="1"/>
    <w:next w:val="1"/>
    <w:link w:val="46"/>
    <w:qFormat/>
    <w:uiPriority w:val="99"/>
    <w:rPr>
      <w:rFonts w:ascii="??_GB2312" w:hAnsi="Arial"/>
      <w:sz w:val="28"/>
      <w:szCs w:val="28"/>
    </w:rPr>
  </w:style>
  <w:style w:type="paragraph" w:styleId="10">
    <w:name w:val="Body Text Indent"/>
    <w:basedOn w:val="1"/>
    <w:next w:val="11"/>
    <w:link w:val="60"/>
    <w:qFormat/>
    <w:uiPriority w:val="99"/>
    <w:pPr>
      <w:spacing w:after="120"/>
      <w:ind w:left="420" w:leftChars="200"/>
    </w:pPr>
  </w:style>
  <w:style w:type="paragraph" w:styleId="11">
    <w:name w:val="envelope return"/>
    <w:basedOn w:val="1"/>
    <w:qFormat/>
    <w:uiPriority w:val="99"/>
    <w:pPr>
      <w:snapToGrid w:val="0"/>
    </w:pPr>
    <w:rPr>
      <w:rFonts w:ascii="Arial" w:hAnsi="Arial"/>
    </w:rPr>
  </w:style>
  <w:style w:type="paragraph" w:styleId="12">
    <w:name w:val="Plain Text"/>
    <w:basedOn w:val="1"/>
    <w:link w:val="79"/>
    <w:semiHidden/>
    <w:unhideWhenUsed/>
    <w:qFormat/>
    <w:uiPriority w:val="99"/>
    <w:rPr>
      <w:rFonts w:ascii="宋体" w:hAnsi="Courier New" w:cs="Courier New"/>
    </w:rPr>
  </w:style>
  <w:style w:type="paragraph" w:styleId="13">
    <w:name w:val="index 3"/>
    <w:basedOn w:val="1"/>
    <w:next w:val="1"/>
    <w:qFormat/>
    <w:uiPriority w:val="0"/>
    <w:pPr>
      <w:ind w:left="400" w:leftChars="400"/>
    </w:pPr>
  </w:style>
  <w:style w:type="paragraph" w:styleId="14">
    <w:name w:val="Date"/>
    <w:basedOn w:val="1"/>
    <w:next w:val="1"/>
    <w:link w:val="77"/>
    <w:semiHidden/>
    <w:unhideWhenUsed/>
    <w:qFormat/>
    <w:uiPriority w:val="99"/>
    <w:pPr>
      <w:ind w:left="100" w:leftChars="2500"/>
    </w:pPr>
  </w:style>
  <w:style w:type="paragraph" w:styleId="15">
    <w:name w:val="Balloon Text"/>
    <w:basedOn w:val="1"/>
    <w:link w:val="63"/>
    <w:unhideWhenUsed/>
    <w:qFormat/>
    <w:uiPriority w:val="99"/>
    <w:rPr>
      <w:sz w:val="18"/>
      <w:szCs w:val="18"/>
    </w:rPr>
  </w:style>
  <w:style w:type="paragraph" w:styleId="16">
    <w:name w:val="footer"/>
    <w:basedOn w:val="1"/>
    <w:link w:val="47"/>
    <w:qFormat/>
    <w:uiPriority w:val="99"/>
    <w:pPr>
      <w:snapToGrid w:val="0"/>
      <w:jc w:val="left"/>
    </w:pPr>
    <w:rPr>
      <w:sz w:val="18"/>
      <w:szCs w:val="18"/>
    </w:rPr>
  </w:style>
  <w:style w:type="paragraph" w:styleId="17">
    <w:name w:val="header"/>
    <w:basedOn w:val="1"/>
    <w:link w:val="48"/>
    <w:qFormat/>
    <w:uiPriority w:val="99"/>
    <w:pPr>
      <w:pBdr>
        <w:bottom w:val="single" w:color="auto" w:sz="6" w:space="1"/>
      </w:pBdr>
      <w:snapToGrid w:val="0"/>
      <w:jc w:val="center"/>
    </w:pPr>
    <w:rPr>
      <w:sz w:val="18"/>
      <w:szCs w:val="18"/>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9">
    <w:name w:val="Title"/>
    <w:basedOn w:val="1"/>
    <w:next w:val="1"/>
    <w:link w:val="82"/>
    <w:qFormat/>
    <w:locked/>
    <w:uiPriority w:val="0"/>
    <w:pPr>
      <w:spacing w:before="240" w:after="60"/>
      <w:jc w:val="center"/>
      <w:outlineLvl w:val="0"/>
    </w:pPr>
    <w:rPr>
      <w:rFonts w:asciiTheme="majorHAnsi" w:hAnsiTheme="majorHAnsi" w:cstheme="majorBidi"/>
      <w:b/>
      <w:bCs/>
      <w:sz w:val="32"/>
      <w:szCs w:val="32"/>
    </w:rPr>
  </w:style>
  <w:style w:type="paragraph" w:styleId="20">
    <w:name w:val="annotation subject"/>
    <w:basedOn w:val="8"/>
    <w:next w:val="8"/>
    <w:link w:val="62"/>
    <w:unhideWhenUsed/>
    <w:qFormat/>
    <w:uiPriority w:val="99"/>
    <w:rPr>
      <w:b/>
      <w:bCs/>
    </w:rPr>
  </w:style>
  <w:style w:type="paragraph" w:styleId="21">
    <w:name w:val="Body Text First Indent 2"/>
    <w:basedOn w:val="10"/>
    <w:link w:val="61"/>
    <w:qFormat/>
    <w:uiPriority w:val="0"/>
    <w:pPr>
      <w:ind w:firstLine="420" w:firstLineChars="200"/>
    </w:pPr>
  </w:style>
  <w:style w:type="table" w:styleId="23">
    <w:name w:val="Table Grid"/>
    <w:basedOn w:val="2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locked/>
    <w:uiPriority w:val="22"/>
    <w:rPr>
      <w:b/>
      <w:bCs/>
    </w:rPr>
  </w:style>
  <w:style w:type="character" w:styleId="26">
    <w:name w:val="FollowedHyperlink"/>
    <w:qFormat/>
    <w:uiPriority w:val="99"/>
    <w:rPr>
      <w:rFonts w:cs="Times New Roman"/>
      <w:color w:val="800080"/>
      <w:u w:val="single"/>
    </w:rPr>
  </w:style>
  <w:style w:type="character" w:styleId="27">
    <w:name w:val="Emphasis"/>
    <w:basedOn w:val="24"/>
    <w:qFormat/>
    <w:locked/>
    <w:uiPriority w:val="0"/>
    <w:rPr>
      <w:b/>
    </w:rPr>
  </w:style>
  <w:style w:type="character" w:styleId="28">
    <w:name w:val="HTML Definition"/>
    <w:basedOn w:val="24"/>
    <w:unhideWhenUsed/>
    <w:qFormat/>
    <w:uiPriority w:val="99"/>
  </w:style>
  <w:style w:type="character" w:styleId="29">
    <w:name w:val="HTML Typewriter"/>
    <w:basedOn w:val="24"/>
    <w:unhideWhenUsed/>
    <w:qFormat/>
    <w:uiPriority w:val="99"/>
    <w:rPr>
      <w:rFonts w:hint="default" w:ascii="monospace" w:hAnsi="monospace" w:eastAsia="monospace" w:cs="monospace"/>
      <w:sz w:val="20"/>
    </w:rPr>
  </w:style>
  <w:style w:type="character" w:styleId="30">
    <w:name w:val="HTML Acronym"/>
    <w:basedOn w:val="24"/>
    <w:unhideWhenUsed/>
    <w:qFormat/>
    <w:uiPriority w:val="99"/>
  </w:style>
  <w:style w:type="character" w:styleId="31">
    <w:name w:val="HTML Variable"/>
    <w:basedOn w:val="24"/>
    <w:unhideWhenUsed/>
    <w:qFormat/>
    <w:uiPriority w:val="99"/>
  </w:style>
  <w:style w:type="character" w:styleId="32">
    <w:name w:val="Hyperlink"/>
    <w:qFormat/>
    <w:uiPriority w:val="99"/>
    <w:rPr>
      <w:rFonts w:cs="Times New Roman"/>
      <w:color w:val="0000FF"/>
      <w:u w:val="single"/>
    </w:rPr>
  </w:style>
  <w:style w:type="character" w:styleId="33">
    <w:name w:val="HTML Code"/>
    <w:basedOn w:val="24"/>
    <w:unhideWhenUsed/>
    <w:qFormat/>
    <w:uiPriority w:val="99"/>
    <w:rPr>
      <w:rFonts w:ascii="monospace" w:hAnsi="monospace" w:eastAsia="monospace" w:cs="monospace"/>
      <w:sz w:val="20"/>
    </w:rPr>
  </w:style>
  <w:style w:type="character" w:styleId="34">
    <w:name w:val="annotation reference"/>
    <w:unhideWhenUsed/>
    <w:qFormat/>
    <w:uiPriority w:val="99"/>
    <w:rPr>
      <w:sz w:val="21"/>
      <w:szCs w:val="21"/>
    </w:rPr>
  </w:style>
  <w:style w:type="character" w:styleId="35">
    <w:name w:val="HTML Cite"/>
    <w:basedOn w:val="24"/>
    <w:unhideWhenUsed/>
    <w:qFormat/>
    <w:uiPriority w:val="99"/>
  </w:style>
  <w:style w:type="character" w:styleId="36">
    <w:name w:val="HTML Keyboard"/>
    <w:basedOn w:val="24"/>
    <w:unhideWhenUsed/>
    <w:qFormat/>
    <w:uiPriority w:val="99"/>
    <w:rPr>
      <w:rFonts w:hint="default" w:ascii="monospace" w:hAnsi="monospace" w:eastAsia="monospace" w:cs="monospace"/>
      <w:sz w:val="20"/>
    </w:rPr>
  </w:style>
  <w:style w:type="character" w:styleId="37">
    <w:name w:val="HTML Sample"/>
    <w:basedOn w:val="24"/>
    <w:unhideWhenUsed/>
    <w:qFormat/>
    <w:uiPriority w:val="99"/>
    <w:rPr>
      <w:rFonts w:hint="default" w:ascii="monospace" w:hAnsi="monospace" w:eastAsia="monospace" w:cs="monospace"/>
    </w:rPr>
  </w:style>
  <w:style w:type="paragraph" w:customStyle="1" w:styleId="38">
    <w:name w:val="段"/>
    <w:next w:val="1"/>
    <w:qFormat/>
    <w:uiPriority w:val="0"/>
    <w:pPr>
      <w:widowControl w:val="0"/>
      <w:ind w:firstLine="200"/>
      <w:jc w:val="both"/>
    </w:pPr>
    <w:rPr>
      <w:rFonts w:ascii="宋体" w:hAnsi="宋体" w:eastAsia="宋体" w:cs="宋体"/>
      <w:color w:val="000000"/>
      <w:kern w:val="0"/>
      <w:sz w:val="21"/>
      <w:szCs w:val="21"/>
      <w:lang w:val="en-US" w:eastAsia="zh-CN" w:bidi="ar-SA"/>
    </w:rPr>
  </w:style>
  <w:style w:type="character" w:customStyle="1" w:styleId="39">
    <w:name w:val="标题 1 Char"/>
    <w:link w:val="3"/>
    <w:qFormat/>
    <w:locked/>
    <w:uiPriority w:val="99"/>
    <w:rPr>
      <w:rFonts w:ascii="??_GB2312" w:hAnsi="Times New Roman" w:eastAsia="宋体" w:cs="Times New Roman"/>
      <w:sz w:val="28"/>
      <w:szCs w:val="28"/>
    </w:rPr>
  </w:style>
  <w:style w:type="character" w:customStyle="1" w:styleId="40">
    <w:name w:val="标题 2 Char"/>
    <w:link w:val="4"/>
    <w:qFormat/>
    <w:locked/>
    <w:uiPriority w:val="99"/>
    <w:rPr>
      <w:rFonts w:ascii="Arial" w:hAnsi="Arial" w:eastAsia="幼圆" w:cs="Times New Roman"/>
      <w:b/>
      <w:bCs/>
      <w:sz w:val="44"/>
      <w:szCs w:val="44"/>
    </w:rPr>
  </w:style>
  <w:style w:type="character" w:customStyle="1" w:styleId="41">
    <w:name w:val="标题 3 Char"/>
    <w:link w:val="5"/>
    <w:qFormat/>
    <w:locked/>
    <w:uiPriority w:val="99"/>
    <w:rPr>
      <w:rFonts w:ascii="Calibri" w:hAnsi="Calibri" w:eastAsia="宋体" w:cs="Times New Roman"/>
      <w:b/>
      <w:bCs/>
      <w:sz w:val="32"/>
      <w:szCs w:val="32"/>
    </w:rPr>
  </w:style>
  <w:style w:type="character" w:customStyle="1" w:styleId="42">
    <w:name w:val="标题 7 Char"/>
    <w:link w:val="6"/>
    <w:qFormat/>
    <w:locked/>
    <w:uiPriority w:val="99"/>
    <w:rPr>
      <w:rFonts w:ascii="Times New Roman" w:hAnsi="Times New Roman" w:eastAsia="宋体" w:cs="Times New Roman"/>
      <w:b/>
      <w:bCs/>
      <w:kern w:val="0"/>
      <w:sz w:val="24"/>
      <w:szCs w:val="24"/>
    </w:rPr>
  </w:style>
  <w:style w:type="character" w:customStyle="1" w:styleId="43">
    <w:name w:val="Body Text Indent Char"/>
    <w:semiHidden/>
    <w:qFormat/>
    <w:locked/>
    <w:uiPriority w:val="99"/>
    <w:rPr>
      <w:rFonts w:ascii="Calibri" w:hAnsi="Calibri" w:cs="Times New Roman"/>
      <w:sz w:val="21"/>
      <w:szCs w:val="21"/>
    </w:rPr>
  </w:style>
  <w:style w:type="character" w:customStyle="1" w:styleId="44">
    <w:name w:val="Body Text First Indent 2 Char"/>
    <w:basedOn w:val="43"/>
    <w:semiHidden/>
    <w:qFormat/>
    <w:locked/>
    <w:uiPriority w:val="99"/>
    <w:rPr>
      <w:rFonts w:ascii="Calibri" w:hAnsi="Calibri" w:cs="Times New Roman"/>
      <w:sz w:val="21"/>
      <w:szCs w:val="21"/>
    </w:rPr>
  </w:style>
  <w:style w:type="character" w:customStyle="1" w:styleId="45">
    <w:name w:val="批注文字 Char"/>
    <w:link w:val="8"/>
    <w:qFormat/>
    <w:locked/>
    <w:uiPriority w:val="0"/>
    <w:rPr>
      <w:rFonts w:ascii="Calibri" w:hAnsi="Calibri" w:cs="Times New Roman"/>
      <w:sz w:val="21"/>
      <w:szCs w:val="21"/>
    </w:rPr>
  </w:style>
  <w:style w:type="character" w:customStyle="1" w:styleId="46">
    <w:name w:val="正文文本 Char"/>
    <w:link w:val="9"/>
    <w:qFormat/>
    <w:locked/>
    <w:uiPriority w:val="99"/>
    <w:rPr>
      <w:rFonts w:ascii="??_GB2312" w:hAnsi="Arial" w:eastAsia="宋体" w:cs="Times New Roman"/>
      <w:sz w:val="28"/>
      <w:szCs w:val="28"/>
    </w:rPr>
  </w:style>
  <w:style w:type="character" w:customStyle="1" w:styleId="47">
    <w:name w:val="页脚 Char"/>
    <w:link w:val="16"/>
    <w:qFormat/>
    <w:locked/>
    <w:uiPriority w:val="99"/>
    <w:rPr>
      <w:rFonts w:ascii="Calibri" w:hAnsi="Calibri" w:eastAsia="宋体" w:cs="Times New Roman"/>
      <w:sz w:val="18"/>
      <w:szCs w:val="18"/>
    </w:rPr>
  </w:style>
  <w:style w:type="character" w:customStyle="1" w:styleId="48">
    <w:name w:val="页眉 Char"/>
    <w:link w:val="17"/>
    <w:qFormat/>
    <w:locked/>
    <w:uiPriority w:val="99"/>
    <w:rPr>
      <w:rFonts w:ascii="Calibri" w:hAnsi="Calibri" w:eastAsia="宋体" w:cs="Times New Roman"/>
      <w:sz w:val="18"/>
      <w:szCs w:val="18"/>
    </w:rPr>
  </w:style>
  <w:style w:type="paragraph" w:customStyle="1" w:styleId="49">
    <w:name w:val="纯文本1"/>
    <w:basedOn w:val="1"/>
    <w:qFormat/>
    <w:uiPriority w:val="99"/>
    <w:rPr>
      <w:rFonts w:ascii="宋体" w:hAnsi="Courier New"/>
      <w:sz w:val="28"/>
      <w:szCs w:val="28"/>
    </w:rPr>
  </w:style>
  <w:style w:type="paragraph" w:customStyle="1" w:styleId="50">
    <w:name w:val="首行缩进"/>
    <w:basedOn w:val="1"/>
    <w:qFormat/>
    <w:uiPriority w:val="99"/>
    <w:pPr>
      <w:spacing w:line="360" w:lineRule="auto"/>
      <w:ind w:firstLine="480" w:firstLineChars="200"/>
    </w:pPr>
    <w:rPr>
      <w:rFonts w:ascii="宋体" w:hAnsi="宋体" w:cs="宋体"/>
      <w:kern w:val="0"/>
      <w:sz w:val="24"/>
      <w:szCs w:val="24"/>
    </w:rPr>
  </w:style>
  <w:style w:type="paragraph" w:customStyle="1" w:styleId="51">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2">
    <w:name w:val="标题1"/>
    <w:basedOn w:val="1"/>
    <w:next w:val="1"/>
    <w:qFormat/>
    <w:uiPriority w:val="99"/>
    <w:pPr>
      <w:spacing w:line="700" w:lineRule="atLeast"/>
      <w:jc w:val="center"/>
    </w:pPr>
    <w:rPr>
      <w:rFonts w:ascii="Times New Roman" w:hAnsi="Times New Roman"/>
      <w:sz w:val="44"/>
      <w:szCs w:val="44"/>
    </w:rPr>
  </w:style>
  <w:style w:type="paragraph" w:customStyle="1" w:styleId="53">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54">
    <w:name w:val="正文缩进2格"/>
    <w:basedOn w:val="1"/>
    <w:qFormat/>
    <w:uiPriority w:val="99"/>
    <w:pPr>
      <w:spacing w:line="600" w:lineRule="exact"/>
      <w:ind w:firstLine="639" w:firstLineChars="206"/>
    </w:pPr>
    <w:rPr>
      <w:rFonts w:ascii="??_GB2312" w:hAnsi="宋体"/>
      <w:sz w:val="31"/>
      <w:szCs w:val="31"/>
    </w:rPr>
  </w:style>
  <w:style w:type="paragraph" w:customStyle="1" w:styleId="55">
    <w:name w:val="样式 标题 2 + 黑色 行距: 1.5 倍行距"/>
    <w:basedOn w:val="4"/>
    <w:qFormat/>
    <w:uiPriority w:val="99"/>
    <w:pPr>
      <w:spacing w:line="360" w:lineRule="auto"/>
      <w:ind w:firstLine="2397" w:firstLineChars="746"/>
      <w:jc w:val="left"/>
    </w:pPr>
    <w:rPr>
      <w:rFonts w:ascii="宋体" w:hAnsi="宋体" w:eastAsia="宋体" w:cs="??_GB2312"/>
      <w:color w:val="000000"/>
    </w:rPr>
  </w:style>
  <w:style w:type="paragraph" w:customStyle="1" w:styleId="56">
    <w:name w:val="列出段落1"/>
    <w:basedOn w:val="1"/>
    <w:qFormat/>
    <w:uiPriority w:val="99"/>
    <w:pPr>
      <w:ind w:firstLine="420" w:firstLineChars="200"/>
    </w:pPr>
  </w:style>
  <w:style w:type="character" w:customStyle="1" w:styleId="57">
    <w:name w:val="10"/>
    <w:qFormat/>
    <w:uiPriority w:val="99"/>
    <w:rPr>
      <w:rFonts w:ascii="Times New Roman" w:hAnsi="Times New Roman" w:cs="Times New Roman"/>
    </w:rPr>
  </w:style>
  <w:style w:type="character" w:customStyle="1" w:styleId="58">
    <w:name w:val="15"/>
    <w:qFormat/>
    <w:uiPriority w:val="99"/>
    <w:rPr>
      <w:rFonts w:ascii="Times New Roman" w:hAnsi="Times New Roman" w:cs="Times New Roman"/>
      <w:color w:val="0563C1"/>
      <w:u w:val="single"/>
    </w:rPr>
  </w:style>
  <w:style w:type="paragraph" w:customStyle="1" w:styleId="59">
    <w:name w:val="普通文字"/>
    <w:basedOn w:val="1"/>
    <w:next w:val="1"/>
    <w:qFormat/>
    <w:uiPriority w:val="99"/>
    <w:rPr>
      <w:rFonts w:ascii="宋体" w:hAnsi="等线" w:eastAsia="等线" w:cs="宋体"/>
      <w:kern w:val="0"/>
      <w:sz w:val="24"/>
      <w:u w:color="000000"/>
    </w:rPr>
  </w:style>
  <w:style w:type="character" w:customStyle="1" w:styleId="60">
    <w:name w:val="正文文本缩进 Char"/>
    <w:link w:val="10"/>
    <w:qFormat/>
    <w:locked/>
    <w:uiPriority w:val="0"/>
    <w:rPr>
      <w:rFonts w:ascii="Calibri" w:hAnsi="Calibri" w:eastAsia="宋体" w:cs="Times New Roman"/>
      <w:sz w:val="21"/>
      <w:szCs w:val="21"/>
    </w:rPr>
  </w:style>
  <w:style w:type="character" w:customStyle="1" w:styleId="61">
    <w:name w:val="正文首行缩进 2 Char"/>
    <w:basedOn w:val="60"/>
    <w:link w:val="21"/>
    <w:qFormat/>
    <w:locked/>
    <w:uiPriority w:val="0"/>
    <w:rPr>
      <w:rFonts w:ascii="Calibri" w:hAnsi="Calibri" w:eastAsia="宋体" w:cs="Times New Roman"/>
      <w:sz w:val="21"/>
      <w:szCs w:val="21"/>
    </w:rPr>
  </w:style>
  <w:style w:type="character" w:customStyle="1" w:styleId="62">
    <w:name w:val="批注主题 Char"/>
    <w:link w:val="20"/>
    <w:semiHidden/>
    <w:qFormat/>
    <w:uiPriority w:val="99"/>
    <w:rPr>
      <w:rFonts w:ascii="Calibri" w:hAnsi="Calibri" w:cs="Times New Roman"/>
      <w:b/>
      <w:bCs/>
      <w:kern w:val="2"/>
      <w:sz w:val="21"/>
      <w:szCs w:val="21"/>
    </w:rPr>
  </w:style>
  <w:style w:type="character" w:customStyle="1" w:styleId="63">
    <w:name w:val="批注框文本 Char"/>
    <w:link w:val="15"/>
    <w:semiHidden/>
    <w:qFormat/>
    <w:uiPriority w:val="99"/>
    <w:rPr>
      <w:rFonts w:ascii="Calibri" w:hAnsi="Calibri"/>
      <w:kern w:val="2"/>
      <w:sz w:val="18"/>
      <w:szCs w:val="18"/>
    </w:rPr>
  </w:style>
  <w:style w:type="paragraph" w:customStyle="1" w:styleId="64">
    <w:name w:val="列出段落2"/>
    <w:basedOn w:val="1"/>
    <w:qFormat/>
    <w:uiPriority w:val="34"/>
    <w:pPr>
      <w:ind w:firstLine="420" w:firstLineChars="200"/>
    </w:pPr>
    <w:rPr>
      <w:szCs w:val="22"/>
    </w:rPr>
  </w:style>
  <w:style w:type="character" w:customStyle="1" w:styleId="65">
    <w:name w:val="批注文字 Char2"/>
    <w:qFormat/>
    <w:uiPriority w:val="0"/>
    <w:rPr>
      <w:kern w:val="2"/>
      <w:sz w:val="21"/>
      <w:szCs w:val="21"/>
    </w:rPr>
  </w:style>
  <w:style w:type="character" w:customStyle="1" w:styleId="66">
    <w:name w:val="正文首行缩进 2 Char1"/>
    <w:qFormat/>
    <w:uiPriority w:val="0"/>
    <w:rPr>
      <w:rFonts w:ascii="宋体" w:hAnsi="宋体"/>
      <w:kern w:val="2"/>
      <w:sz w:val="21"/>
    </w:rPr>
  </w:style>
  <w:style w:type="paragraph" w:customStyle="1" w:styleId="67">
    <w:name w:val="列出段落3"/>
    <w:basedOn w:val="1"/>
    <w:unhideWhenUsed/>
    <w:qFormat/>
    <w:uiPriority w:val="99"/>
    <w:pPr>
      <w:ind w:firstLine="420" w:firstLineChars="200"/>
    </w:pPr>
  </w:style>
  <w:style w:type="paragraph" w:customStyle="1" w:styleId="68">
    <w:name w:val="表格内容"/>
    <w:qFormat/>
    <w:uiPriority w:val="0"/>
    <w:rPr>
      <w:rFonts w:ascii="Times New Roman" w:hAnsi="Times New Roman" w:eastAsia="宋体" w:cs="Times New Roman"/>
      <w:kern w:val="2"/>
      <w:sz w:val="21"/>
      <w:szCs w:val="21"/>
      <w:lang w:val="en-US" w:eastAsia="zh-CN" w:bidi="ar-SA"/>
    </w:rPr>
  </w:style>
  <w:style w:type="character" w:customStyle="1" w:styleId="69">
    <w:name w:val="btn-task-gray"/>
    <w:basedOn w:val="24"/>
    <w:qFormat/>
    <w:uiPriority w:val="0"/>
    <w:rPr>
      <w:color w:val="FFFFFF"/>
      <w:u w:val="none"/>
      <w:shd w:val="clear" w:color="auto" w:fill="CCCCCC"/>
    </w:rPr>
  </w:style>
  <w:style w:type="character" w:customStyle="1" w:styleId="70">
    <w:name w:val="btn-task-gray1"/>
    <w:basedOn w:val="24"/>
    <w:qFormat/>
    <w:uiPriority w:val="0"/>
  </w:style>
  <w:style w:type="character" w:customStyle="1" w:styleId="71">
    <w:name w:val="hover39"/>
    <w:basedOn w:val="24"/>
    <w:qFormat/>
    <w:uiPriority w:val="0"/>
    <w:rPr>
      <w:color w:val="3EAF0E"/>
    </w:rPr>
  </w:style>
  <w:style w:type="character" w:customStyle="1" w:styleId="72">
    <w:name w:val="s16"/>
    <w:basedOn w:val="24"/>
    <w:qFormat/>
    <w:uiPriority w:val="0"/>
    <w:rPr>
      <w:color w:val="DDDDDD"/>
      <w:sz w:val="18"/>
      <w:szCs w:val="18"/>
    </w:rPr>
  </w:style>
  <w:style w:type="character" w:customStyle="1" w:styleId="73">
    <w:name w:val="mr-prof"/>
    <w:basedOn w:val="24"/>
    <w:qFormat/>
    <w:uiPriority w:val="0"/>
  </w:style>
  <w:style w:type="paragraph" w:styleId="74">
    <w:name w:val="List Paragraph"/>
    <w:basedOn w:val="1"/>
    <w:unhideWhenUsed/>
    <w:qFormat/>
    <w:uiPriority w:val="99"/>
    <w:pPr>
      <w:ind w:firstLine="420" w:firstLineChars="200"/>
    </w:pPr>
  </w:style>
  <w:style w:type="character" w:customStyle="1" w:styleId="75">
    <w:name w:val="正文文本缩进 3 Char"/>
    <w:semiHidden/>
    <w:qFormat/>
    <w:uiPriority w:val="0"/>
    <w:rPr>
      <w:rFonts w:ascii="仿宋_GB2312" w:eastAsia="仿宋_GB2312"/>
      <w:kern w:val="2"/>
      <w:sz w:val="30"/>
      <w:szCs w:val="24"/>
      <w:lang w:val="en-US" w:eastAsia="zh-CN" w:bidi="ar-SA"/>
    </w:rPr>
  </w:style>
  <w:style w:type="paragraph" w:customStyle="1" w:styleId="76">
    <w:name w:val="修订1"/>
    <w:hidden/>
    <w:unhideWhenUsed/>
    <w:qFormat/>
    <w:uiPriority w:val="99"/>
    <w:rPr>
      <w:rFonts w:ascii="Calibri" w:hAnsi="Calibri" w:eastAsia="宋体" w:cs="Times New Roman"/>
      <w:kern w:val="2"/>
      <w:sz w:val="21"/>
      <w:szCs w:val="21"/>
      <w:lang w:val="en-US" w:eastAsia="zh-CN" w:bidi="ar-SA"/>
    </w:rPr>
  </w:style>
  <w:style w:type="character" w:customStyle="1" w:styleId="77">
    <w:name w:val="日期 Char"/>
    <w:basedOn w:val="24"/>
    <w:link w:val="14"/>
    <w:semiHidden/>
    <w:qFormat/>
    <w:uiPriority w:val="99"/>
    <w:rPr>
      <w:rFonts w:ascii="Calibri" w:hAnsi="Calibri" w:eastAsia="宋体" w:cs="Times New Roman"/>
      <w:kern w:val="2"/>
      <w:sz w:val="21"/>
      <w:szCs w:val="21"/>
    </w:rPr>
  </w:style>
  <w:style w:type="character" w:customStyle="1" w:styleId="78">
    <w:name w:val="mini-outputtext1"/>
    <w:basedOn w:val="24"/>
    <w:qFormat/>
    <w:uiPriority w:val="0"/>
  </w:style>
  <w:style w:type="character" w:customStyle="1" w:styleId="79">
    <w:name w:val="纯文本 Char"/>
    <w:basedOn w:val="24"/>
    <w:link w:val="12"/>
    <w:semiHidden/>
    <w:qFormat/>
    <w:uiPriority w:val="99"/>
    <w:rPr>
      <w:rFonts w:ascii="宋体" w:hAnsi="Courier New" w:cs="Courier New"/>
      <w:kern w:val="2"/>
      <w:sz w:val="21"/>
      <w:szCs w:val="21"/>
    </w:rPr>
  </w:style>
  <w:style w:type="character" w:customStyle="1" w:styleId="80">
    <w:name w:val="hover1"/>
    <w:basedOn w:val="24"/>
    <w:qFormat/>
    <w:uiPriority w:val="0"/>
    <w:rPr>
      <w:color w:val="5FB878"/>
    </w:rPr>
  </w:style>
  <w:style w:type="paragraph" w:customStyle="1" w:styleId="81">
    <w:name w:val="!正文"/>
    <w:basedOn w:val="7"/>
    <w:qFormat/>
    <w:uiPriority w:val="0"/>
    <w:pPr>
      <w:spacing w:line="360" w:lineRule="auto"/>
      <w:ind w:firstLine="480"/>
    </w:pPr>
    <w:rPr>
      <w:b/>
      <w:sz w:val="24"/>
      <w:szCs w:val="24"/>
    </w:rPr>
  </w:style>
  <w:style w:type="character" w:customStyle="1" w:styleId="82">
    <w:name w:val="标题 Char"/>
    <w:basedOn w:val="24"/>
    <w:link w:val="19"/>
    <w:qFormat/>
    <w:uiPriority w:val="0"/>
    <w:rPr>
      <w:rFonts w:asciiTheme="majorHAnsi" w:hAnsiTheme="majorHAnsi" w:cstheme="majorBidi"/>
      <w:b/>
      <w:bCs/>
      <w:kern w:val="2"/>
      <w:sz w:val="32"/>
      <w:szCs w:val="32"/>
    </w:rPr>
  </w:style>
  <w:style w:type="character" w:customStyle="1" w:styleId="83">
    <w:name w:val="apple-converted-space"/>
    <w:basedOn w:val="24"/>
    <w:qFormat/>
    <w:uiPriority w:val="0"/>
  </w:style>
  <w:style w:type="paragraph" w:customStyle="1" w:styleId="84">
    <w:name w:val="正文文本缩进1"/>
    <w:qFormat/>
    <w:uiPriority w:val="0"/>
    <w:pPr>
      <w:framePr w:wrap="around" w:vAnchor="margin" w:hAnchor="text" w:y="1"/>
      <w:widowControl w:val="0"/>
      <w:ind w:firstLine="525"/>
      <w:jc w:val="both"/>
    </w:pPr>
    <w:rPr>
      <w:rFonts w:hint="eastAsia" w:ascii="Arial Unicode MS" w:hAnsi="Arial Unicode MS" w:eastAsia="Arial Unicode MS" w:cs="Arial Unicode MS"/>
      <w:color w:val="000000"/>
      <w:kern w:val="2"/>
      <w:sz w:val="28"/>
      <w:szCs w:val="28"/>
      <w:u w:val="none"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C7803B-91FC-4748-A144-4A5D5CCEBB4D}">
  <ds:schemaRefs/>
</ds:datastoreItem>
</file>

<file path=docProps/app.xml><?xml version="1.0" encoding="utf-8"?>
<Properties xmlns="http://schemas.openxmlformats.org/officeDocument/2006/extended-properties" xmlns:vt="http://schemas.openxmlformats.org/officeDocument/2006/docPropsVTypes">
  <Template>Normal</Template>
  <Company>GT</Company>
  <Pages>44</Pages>
  <Words>3147</Words>
  <Characters>17944</Characters>
  <Lines>149</Lines>
  <Paragraphs>42</Paragraphs>
  <TotalTime>19</TotalTime>
  <ScaleCrop>false</ScaleCrop>
  <LinksUpToDate>false</LinksUpToDate>
  <CharactersWithSpaces>21049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2020-09-03T01:06:00Z</dcterms:created>
  <dc:creator>Administrator</dc:creator>
  <cp:lastModifiedBy>user</cp:lastModifiedBy>
  <cp:lastPrinted>2021-03-31T02:50:00Z</cp:lastPrinted>
  <dcterms:modified xsi:type="dcterms:W3CDTF">2021-10-22T05:30:29Z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163ABC73558F4737A0869BA2A8B11C47</vt:lpwstr>
  </property>
</Properties>
</file>