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rPr>
      </w:pPr>
    </w:p>
    <w:p>
      <w:pPr>
        <w:autoSpaceDE w:val="0"/>
        <w:autoSpaceDN w:val="0"/>
        <w:adjustRightInd w:val="0"/>
        <w:jc w:val="center"/>
        <w:rPr>
          <w:rFonts w:eastAsia="楷体_GB2312"/>
          <w:b/>
          <w:sz w:val="48"/>
          <w:szCs w:val="48"/>
        </w:rPr>
      </w:pPr>
      <w:r>
        <w:rPr>
          <w:rFonts w:hint="eastAsia" w:eastAsia="楷体_GB2312"/>
          <w:b/>
          <w:sz w:val="48"/>
          <w:szCs w:val="48"/>
          <w:lang w:val="en-US" w:eastAsia="zh-CN"/>
        </w:rPr>
        <w:t>南通开发区学校</w:t>
      </w:r>
      <w:r>
        <w:rPr>
          <w:rFonts w:hint="eastAsia" w:eastAsia="楷体_GB2312"/>
          <w:b/>
          <w:sz w:val="48"/>
          <w:szCs w:val="48"/>
          <w:lang w:val="zh-CN"/>
        </w:rPr>
        <w:t>门户网站</w:t>
      </w:r>
      <w:r>
        <w:rPr>
          <w:rFonts w:hint="eastAsia" w:eastAsia="楷体_GB2312"/>
          <w:b/>
          <w:sz w:val="48"/>
          <w:szCs w:val="48"/>
          <w:lang w:val="en-US" w:eastAsia="zh-CN"/>
        </w:rPr>
        <w:t>群</w:t>
      </w:r>
      <w:r>
        <w:rPr>
          <w:rFonts w:hint="eastAsia" w:eastAsia="楷体_GB2312"/>
          <w:b/>
          <w:sz w:val="48"/>
          <w:szCs w:val="48"/>
        </w:rPr>
        <w:t>等级保护测评项目</w:t>
      </w:r>
    </w:p>
    <w:p>
      <w:pPr>
        <w:autoSpaceDE w:val="0"/>
        <w:autoSpaceDN w:val="0"/>
        <w:adjustRightInd w:val="0"/>
        <w:jc w:val="center"/>
        <w:rPr>
          <w:rFonts w:eastAsia="楷体_GB2312"/>
          <w:b/>
          <w:sz w:val="52"/>
          <w:szCs w:val="52"/>
        </w:rPr>
      </w:pPr>
    </w:p>
    <w:p>
      <w:pPr>
        <w:autoSpaceDE w:val="0"/>
        <w:autoSpaceDN w:val="0"/>
        <w:adjustRightInd w:val="0"/>
        <w:jc w:val="center"/>
        <w:rPr>
          <w:rFonts w:eastAsia="楷体_GB2312"/>
          <w:b/>
          <w:sz w:val="52"/>
          <w:szCs w:val="52"/>
        </w:rPr>
      </w:pPr>
    </w:p>
    <w:p>
      <w:pPr>
        <w:autoSpaceDE w:val="0"/>
        <w:autoSpaceDN w:val="0"/>
        <w:adjustRightInd w:val="0"/>
        <w:jc w:val="center"/>
        <w:rPr>
          <w:szCs w:val="21"/>
        </w:rPr>
      </w:pPr>
    </w:p>
    <w:p>
      <w:pPr>
        <w:autoSpaceDE w:val="0"/>
        <w:autoSpaceDN w:val="0"/>
        <w:adjustRightInd w:val="0"/>
        <w:spacing w:line="1000" w:lineRule="exact"/>
        <w:jc w:val="center"/>
        <w:rPr>
          <w:rFonts w:ascii="华文新魏" w:hAnsi="Arial Narrow" w:eastAsia="华文新魏"/>
          <w:b/>
          <w:bCs/>
          <w:sz w:val="72"/>
          <w:szCs w:val="72"/>
        </w:rPr>
      </w:pPr>
      <w:r>
        <w:rPr>
          <w:rFonts w:hint="eastAsia" w:ascii="华文新魏" w:eastAsia="华文新魏"/>
          <w:b/>
          <w:bCs/>
          <w:sz w:val="72"/>
          <w:szCs w:val="72"/>
          <w:lang w:val="zh-CN"/>
        </w:rPr>
        <w:t>政府采购竞争性</w:t>
      </w:r>
    </w:p>
    <w:p>
      <w:pPr>
        <w:autoSpaceDE w:val="0"/>
        <w:autoSpaceDN w:val="0"/>
        <w:adjustRightInd w:val="0"/>
        <w:spacing w:line="1000" w:lineRule="exact"/>
        <w:jc w:val="center"/>
        <w:rPr>
          <w:rFonts w:ascii="华文新魏" w:hAnsi="Arial Narrow" w:eastAsia="华文新魏"/>
          <w:b/>
          <w:bCs/>
          <w:sz w:val="72"/>
          <w:szCs w:val="72"/>
        </w:rPr>
      </w:pPr>
      <w:r>
        <w:rPr>
          <w:rFonts w:hint="eastAsia" w:ascii="华文新魏" w:hAnsi="Arial Narrow" w:eastAsia="华文新魏"/>
          <w:b/>
          <w:bCs/>
          <w:sz w:val="72"/>
          <w:szCs w:val="72"/>
          <w:lang w:val="zh-CN"/>
        </w:rPr>
        <w:t>磋商文件</w:t>
      </w:r>
    </w:p>
    <w:p>
      <w:pPr>
        <w:autoSpaceDE w:val="0"/>
        <w:autoSpaceDN w:val="0"/>
        <w:adjustRightInd w:val="0"/>
        <w:spacing w:line="360" w:lineRule="auto"/>
        <w:ind w:firstLine="420"/>
        <w:jc w:val="center"/>
        <w:rPr>
          <w:rFonts w:ascii="楷体_GB2312" w:eastAsia="楷体_GB2312"/>
          <w:b/>
          <w:sz w:val="44"/>
          <w:szCs w:val="44"/>
        </w:rPr>
      </w:pPr>
      <w:r>
        <w:rPr>
          <w:rFonts w:hint="eastAsia" w:ascii="楷体_GB2312" w:eastAsia="楷体_GB2312"/>
          <w:b/>
          <w:sz w:val="44"/>
          <w:szCs w:val="44"/>
        </w:rPr>
        <w:t>Ntkfqshsyj2020001</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p>
    <w:p>
      <w:pPr>
        <w:pStyle w:val="32"/>
        <w:rPr>
          <w:szCs w:val="21"/>
          <w:lang w:eastAsia="zh-CN"/>
        </w:rPr>
      </w:pPr>
    </w:p>
    <w:p>
      <w:pPr>
        <w:pStyle w:val="32"/>
        <w:rPr>
          <w:szCs w:val="21"/>
          <w:lang w:eastAsia="zh-CN"/>
        </w:rPr>
      </w:pPr>
    </w:p>
    <w:p>
      <w:pPr>
        <w:pStyle w:val="32"/>
        <w:rPr>
          <w:szCs w:val="21"/>
          <w:lang w:eastAsia="zh-CN"/>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rPr>
          <w:sz w:val="44"/>
          <w:szCs w:val="44"/>
        </w:rPr>
      </w:pPr>
    </w:p>
    <w:p>
      <w:pPr>
        <w:pStyle w:val="32"/>
        <w:rPr>
          <w:sz w:val="44"/>
          <w:szCs w:val="44"/>
          <w:lang w:eastAsia="zh-CN"/>
        </w:rPr>
      </w:pPr>
    </w:p>
    <w:p>
      <w:pPr>
        <w:pStyle w:val="32"/>
        <w:rPr>
          <w:sz w:val="44"/>
          <w:szCs w:val="44"/>
          <w:lang w:eastAsia="zh-CN"/>
        </w:rPr>
      </w:pPr>
    </w:p>
    <w:p>
      <w:pPr>
        <w:pStyle w:val="32"/>
        <w:rPr>
          <w:sz w:val="44"/>
          <w:szCs w:val="44"/>
          <w:lang w:eastAsia="zh-CN"/>
        </w:rPr>
      </w:pPr>
    </w:p>
    <w:p>
      <w:pPr>
        <w:pStyle w:val="32"/>
        <w:rPr>
          <w:sz w:val="44"/>
          <w:szCs w:val="44"/>
          <w:lang w:eastAsia="zh-CN"/>
        </w:rPr>
      </w:pPr>
    </w:p>
    <w:p>
      <w:pPr>
        <w:rPr>
          <w:rFonts w:eastAsia="楷体_GB2312"/>
          <w:b/>
          <w:sz w:val="48"/>
          <w:szCs w:val="48"/>
        </w:rPr>
      </w:pPr>
    </w:p>
    <w:p>
      <w:pPr>
        <w:jc w:val="center"/>
        <w:rPr>
          <w:rFonts w:eastAsia="楷体_GB2312"/>
          <w:b/>
          <w:sz w:val="48"/>
          <w:szCs w:val="48"/>
        </w:rPr>
      </w:pPr>
      <w:r>
        <w:rPr>
          <w:rFonts w:hint="eastAsia" w:eastAsia="楷体_GB2312"/>
          <w:b/>
          <w:sz w:val="48"/>
          <w:szCs w:val="48"/>
        </w:rPr>
        <w:t>采购单位：南通开发区社会事业局</w:t>
      </w:r>
    </w:p>
    <w:p>
      <w:pPr>
        <w:pStyle w:val="2"/>
        <w:rPr>
          <w:rFonts w:hint="eastAsia"/>
        </w:rPr>
      </w:pPr>
    </w:p>
    <w:p>
      <w:pPr>
        <w:jc w:val="center"/>
        <w:rPr>
          <w:rFonts w:hint="eastAsia" w:eastAsia="楷体_GB2312"/>
          <w:b/>
          <w:sz w:val="48"/>
          <w:szCs w:val="48"/>
        </w:rPr>
        <w:sectPr>
          <w:footerReference r:id="rId3" w:type="default"/>
          <w:pgSz w:w="11907" w:h="16839"/>
          <w:pgMar w:top="1440" w:right="726" w:bottom="873" w:left="1236" w:header="720" w:footer="720" w:gutter="0"/>
          <w:cols w:space="720" w:num="1"/>
          <w:docGrid w:linePitch="286" w:charSpace="0"/>
        </w:sectPr>
      </w:pPr>
      <w:r>
        <w:rPr>
          <w:rFonts w:hint="eastAsia" w:eastAsia="楷体_GB2312"/>
          <w:b/>
          <w:sz w:val="48"/>
          <w:szCs w:val="48"/>
        </w:rPr>
        <w:t>日    期：2020年</w:t>
      </w:r>
      <w:r>
        <w:rPr>
          <w:rFonts w:hint="eastAsia" w:eastAsia="楷体_GB2312"/>
          <w:b/>
          <w:sz w:val="48"/>
          <w:szCs w:val="48"/>
          <w:lang w:val="en-US" w:eastAsia="zh-CN"/>
        </w:rPr>
        <w:t>10</w:t>
      </w:r>
      <w:r>
        <w:rPr>
          <w:rFonts w:hint="eastAsia" w:eastAsia="楷体_GB2312"/>
          <w:b/>
          <w:sz w:val="48"/>
          <w:szCs w:val="48"/>
        </w:rPr>
        <w:t>月</w:t>
      </w:r>
      <w:r>
        <w:rPr>
          <w:rFonts w:hint="eastAsia" w:eastAsia="楷体_GB2312"/>
          <w:b/>
          <w:sz w:val="48"/>
          <w:szCs w:val="48"/>
          <w:lang w:val="en-US" w:eastAsia="zh-CN"/>
        </w:rPr>
        <w:t>19</w:t>
      </w:r>
      <w:r>
        <w:rPr>
          <w:rFonts w:hint="eastAsia" w:eastAsia="楷体_GB2312"/>
          <w:b/>
          <w:sz w:val="48"/>
          <w:szCs w:val="48"/>
        </w:rPr>
        <w:t>日</w:t>
      </w:r>
    </w:p>
    <w:p>
      <w:pPr>
        <w:pStyle w:val="19"/>
        <w:jc w:val="center"/>
        <w:rPr>
          <w:rFonts w:ascii="仿宋" w:hAnsi="仿宋" w:eastAsia="仿宋" w:cs="仿宋"/>
          <w:sz w:val="32"/>
          <w:szCs w:val="32"/>
        </w:rPr>
      </w:pPr>
      <w:r>
        <w:rPr>
          <w:rFonts w:hint="eastAsia" w:ascii="仿宋" w:hAnsi="仿宋" w:eastAsia="仿宋" w:cs="仿宋"/>
          <w:sz w:val="32"/>
          <w:szCs w:val="32"/>
          <w:lang w:val="zh-CN"/>
        </w:rPr>
        <w:t>目  录</w:t>
      </w:r>
    </w:p>
    <w:p>
      <w:pPr>
        <w:pStyle w:val="9"/>
        <w:tabs>
          <w:tab w:val="right" w:leader="dot" w:pos="9344"/>
        </w:tabs>
        <w:rPr>
          <w:rFonts w:ascii="仿宋" w:hAnsi="仿宋" w:eastAsia="仿宋" w:cstheme="minorBidi"/>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"_Toc42779651" </w:instrText>
      </w:r>
      <w:r>
        <w:fldChar w:fldCharType="separate"/>
      </w:r>
      <w:r>
        <w:rPr>
          <w:rStyle w:val="16"/>
          <w:rFonts w:hint="eastAsia" w:ascii="仿宋" w:hAnsi="仿宋" w:eastAsia="仿宋"/>
        </w:rPr>
        <w:t>网络安全等级保护测评服务项目竞争性磋商公告</w:t>
      </w:r>
      <w:r>
        <w:rPr>
          <w:rFonts w:ascii="仿宋" w:hAnsi="仿宋" w:eastAsia="仿宋"/>
        </w:rPr>
        <w:tab/>
      </w:r>
      <w:r>
        <w:rPr>
          <w:rFonts w:ascii="仿宋" w:hAnsi="仿宋" w:eastAsia="仿宋"/>
        </w:rPr>
        <w:fldChar w:fldCharType="begin"/>
      </w:r>
      <w:r>
        <w:rPr>
          <w:rFonts w:ascii="仿宋" w:hAnsi="仿宋" w:eastAsia="仿宋"/>
        </w:rPr>
        <w:instrText xml:space="preserve"> PAGEREF _Toc42779651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9"/>
        <w:tabs>
          <w:tab w:val="right" w:leader="dot" w:pos="9344"/>
        </w:tabs>
        <w:rPr>
          <w:rFonts w:ascii="仿宋" w:hAnsi="仿宋" w:eastAsia="仿宋" w:cstheme="minorBidi"/>
        </w:rPr>
      </w:pPr>
      <w:r>
        <w:fldChar w:fldCharType="begin"/>
      </w:r>
      <w:r>
        <w:instrText xml:space="preserve"> HYPERLINK \l "_Toc42779652" </w:instrText>
      </w:r>
      <w:r>
        <w:fldChar w:fldCharType="separate"/>
      </w:r>
      <w:r>
        <w:rPr>
          <w:rStyle w:val="16"/>
          <w:rFonts w:hint="eastAsia" w:ascii="仿宋" w:hAnsi="仿宋" w:eastAsia="仿宋" w:cs="仿宋"/>
        </w:rPr>
        <w:t>第一章投标人须知</w:t>
      </w:r>
      <w:r>
        <w:rPr>
          <w:rFonts w:ascii="仿宋" w:hAnsi="仿宋" w:eastAsia="仿宋"/>
        </w:rPr>
        <w:tab/>
      </w:r>
      <w:r>
        <w:rPr>
          <w:rFonts w:ascii="仿宋" w:hAnsi="仿宋" w:eastAsia="仿宋"/>
        </w:rPr>
        <w:fldChar w:fldCharType="begin"/>
      </w:r>
      <w:r>
        <w:rPr>
          <w:rFonts w:ascii="仿宋" w:hAnsi="仿宋" w:eastAsia="仿宋"/>
        </w:rPr>
        <w:instrText xml:space="preserve"> PAGEREF _Toc42779652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9"/>
        <w:tabs>
          <w:tab w:val="right" w:leader="dot" w:pos="9344"/>
        </w:tabs>
        <w:rPr>
          <w:rFonts w:ascii="仿宋" w:hAnsi="仿宋" w:eastAsia="仿宋" w:cstheme="minorBidi"/>
        </w:rPr>
      </w:pPr>
      <w:r>
        <w:fldChar w:fldCharType="begin"/>
      </w:r>
      <w:r>
        <w:instrText xml:space="preserve"> HYPERLINK \l "_Toc42779653" </w:instrText>
      </w:r>
      <w:r>
        <w:fldChar w:fldCharType="separate"/>
      </w:r>
      <w:r>
        <w:rPr>
          <w:rStyle w:val="16"/>
          <w:rFonts w:hint="eastAsia" w:ascii="仿宋" w:hAnsi="仿宋" w:eastAsia="仿宋" w:cs="仿宋"/>
        </w:rPr>
        <w:t>第二章采购需求</w:t>
      </w:r>
      <w:r>
        <w:rPr>
          <w:rFonts w:ascii="仿宋" w:hAnsi="仿宋" w:eastAsia="仿宋"/>
        </w:rPr>
        <w:tab/>
      </w:r>
      <w:r>
        <w:rPr>
          <w:rFonts w:ascii="仿宋" w:hAnsi="仿宋" w:eastAsia="仿宋"/>
        </w:rPr>
        <w:fldChar w:fldCharType="begin"/>
      </w:r>
      <w:r>
        <w:rPr>
          <w:rFonts w:ascii="仿宋" w:hAnsi="仿宋" w:eastAsia="仿宋"/>
        </w:rPr>
        <w:instrText xml:space="preserve"> PAGEREF _Toc42779653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9"/>
        <w:tabs>
          <w:tab w:val="right" w:leader="dot" w:pos="9344"/>
        </w:tabs>
        <w:rPr>
          <w:rFonts w:ascii="仿宋" w:hAnsi="仿宋" w:eastAsia="仿宋" w:cstheme="minorBidi"/>
        </w:rPr>
      </w:pPr>
      <w:r>
        <w:fldChar w:fldCharType="begin"/>
      </w:r>
      <w:r>
        <w:instrText xml:space="preserve"> HYPERLINK \l "_Toc42779654" </w:instrText>
      </w:r>
      <w:r>
        <w:fldChar w:fldCharType="separate"/>
      </w:r>
      <w:r>
        <w:rPr>
          <w:rStyle w:val="16"/>
          <w:rFonts w:hint="eastAsia" w:ascii="仿宋" w:hAnsi="仿宋" w:eastAsia="仿宋" w:cs="仿宋"/>
        </w:rPr>
        <w:t>第三章评标办法</w:t>
      </w:r>
      <w:r>
        <w:rPr>
          <w:rFonts w:ascii="仿宋" w:hAnsi="仿宋" w:eastAsia="仿宋"/>
        </w:rPr>
        <w:tab/>
      </w:r>
      <w:r>
        <w:rPr>
          <w:rFonts w:ascii="仿宋" w:hAnsi="仿宋" w:eastAsia="仿宋"/>
        </w:rPr>
        <w:fldChar w:fldCharType="begin"/>
      </w:r>
      <w:r>
        <w:rPr>
          <w:rFonts w:ascii="仿宋" w:hAnsi="仿宋" w:eastAsia="仿宋"/>
        </w:rPr>
        <w:instrText xml:space="preserve"> PAGEREF _Toc42779654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9"/>
        <w:tabs>
          <w:tab w:val="right" w:leader="dot" w:pos="9344"/>
        </w:tabs>
        <w:rPr>
          <w:rFonts w:ascii="仿宋" w:hAnsi="仿宋" w:eastAsia="仿宋" w:cstheme="minorBidi"/>
        </w:rPr>
      </w:pPr>
      <w:r>
        <w:fldChar w:fldCharType="begin"/>
      </w:r>
      <w:r>
        <w:instrText xml:space="preserve"> HYPERLINK \l "_Toc42779655" </w:instrText>
      </w:r>
      <w:r>
        <w:fldChar w:fldCharType="separate"/>
      </w:r>
      <w:r>
        <w:rPr>
          <w:rStyle w:val="16"/>
          <w:rFonts w:hint="eastAsia" w:ascii="仿宋" w:hAnsi="仿宋" w:eastAsia="仿宋" w:cs="仿宋"/>
        </w:rPr>
        <w:t>第四章投标文件格式</w:t>
      </w:r>
      <w:r>
        <w:rPr>
          <w:rFonts w:ascii="仿宋" w:hAnsi="仿宋" w:eastAsia="仿宋"/>
        </w:rPr>
        <w:tab/>
      </w:r>
      <w:r>
        <w:rPr>
          <w:rFonts w:ascii="仿宋" w:hAnsi="仿宋" w:eastAsia="仿宋"/>
        </w:rPr>
        <w:fldChar w:fldCharType="begin"/>
      </w:r>
      <w:r>
        <w:rPr>
          <w:rFonts w:ascii="仿宋" w:hAnsi="仿宋" w:eastAsia="仿宋"/>
        </w:rPr>
        <w:instrText xml:space="preserve"> PAGEREF _Toc42779655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rPr>
          <w:rFonts w:ascii="仿宋" w:hAnsi="仿宋" w:eastAsia="仿宋" w:cs="仿宋"/>
          <w:sz w:val="28"/>
          <w:szCs w:val="28"/>
        </w:rPr>
      </w:pPr>
      <w:r>
        <w:rPr>
          <w:rFonts w:hint="eastAsia" w:ascii="仿宋" w:hAnsi="仿宋" w:eastAsia="仿宋" w:cs="仿宋"/>
          <w:sz w:val="28"/>
          <w:szCs w:val="28"/>
        </w:rPr>
        <w:fldChar w:fldCharType="end"/>
      </w:r>
    </w:p>
    <w:p>
      <w:pPr>
        <w:widowControl/>
        <w:jc w:val="left"/>
        <w:rPr>
          <w:rFonts w:ascii="仿宋" w:hAnsi="仿宋" w:eastAsia="仿宋" w:cs="仿宋"/>
          <w:sz w:val="28"/>
          <w:szCs w:val="28"/>
        </w:rPr>
      </w:pPr>
      <w:r>
        <w:rPr>
          <w:rFonts w:ascii="仿宋" w:hAnsi="仿宋" w:eastAsia="仿宋" w:cs="仿宋"/>
          <w:b/>
          <w:color w:val="FF0000"/>
          <w:sz w:val="28"/>
          <w:szCs w:val="28"/>
        </w:rPr>
        <w:t xml:space="preserve">                                                        </w:t>
      </w:r>
    </w:p>
    <w:p>
      <w:pPr>
        <w:pStyle w:val="11"/>
        <w:rPr>
          <w:rFonts w:ascii="仿宋" w:hAnsi="仿宋" w:eastAsia="仿宋"/>
        </w:rPr>
      </w:pPr>
      <w:r>
        <w:rPr>
          <w:rFonts w:hint="eastAsia" w:ascii="仿宋" w:hAnsi="仿宋" w:eastAsia="仿宋" w:cs="仿宋"/>
        </w:rPr>
        <w:br w:type="page"/>
      </w:r>
      <w:r>
        <w:rPr>
          <w:rFonts w:ascii="仿宋" w:hAnsi="仿宋" w:eastAsia="仿宋" w:cs="仿宋"/>
        </w:rPr>
        <w:t xml:space="preserve">  </w:t>
      </w:r>
      <w:bookmarkStart w:id="0" w:name="_Toc42779651"/>
      <w:bookmarkStart w:id="1" w:name="_Toc38556321"/>
      <w:r>
        <w:rPr>
          <w:rFonts w:hint="eastAsia" w:ascii="仿宋" w:hAnsi="仿宋" w:eastAsia="仿宋"/>
        </w:rPr>
        <w:t>网络安全等级保护测评服务项目竞争性</w:t>
      </w:r>
      <w:r>
        <w:rPr>
          <w:rFonts w:ascii="仿宋" w:hAnsi="仿宋" w:eastAsia="仿宋"/>
        </w:rPr>
        <w:t>磋商</w:t>
      </w:r>
      <w:r>
        <w:rPr>
          <w:rFonts w:hint="eastAsia" w:ascii="仿宋" w:hAnsi="仿宋" w:eastAsia="仿宋"/>
        </w:rPr>
        <w:t>公告</w:t>
      </w:r>
      <w:bookmarkEnd w:id="0"/>
      <w:bookmarkEnd w:id="1"/>
    </w:p>
    <w:p>
      <w:pPr>
        <w:widowControl/>
        <w:jc w:val="center"/>
        <w:rPr>
          <w:rFonts w:ascii="仿宋" w:hAnsi="仿宋" w:eastAsia="仿宋" w:cs="宋体"/>
          <w:b/>
          <w:bCs/>
          <w:kern w:val="0"/>
          <w:sz w:val="48"/>
          <w:szCs w:val="48"/>
        </w:rPr>
      </w:pP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南通开发区社会事业局拟对</w:t>
      </w:r>
      <w:r>
        <w:rPr>
          <w:rFonts w:hint="eastAsia" w:ascii="仿宋" w:hAnsi="仿宋" w:eastAsia="仿宋" w:cs="仿宋"/>
          <w:kern w:val="0"/>
          <w:sz w:val="24"/>
          <w:szCs w:val="24"/>
          <w:lang w:val="en-US" w:eastAsia="zh-CN"/>
        </w:rPr>
        <w:t>学校</w:t>
      </w:r>
      <w:r>
        <w:rPr>
          <w:rFonts w:hint="eastAsia" w:ascii="仿宋" w:hAnsi="仿宋" w:eastAsia="仿宋" w:cs="仿宋"/>
          <w:kern w:val="0"/>
          <w:sz w:val="24"/>
          <w:szCs w:val="24"/>
          <w:lang w:val="zh-CN"/>
        </w:rPr>
        <w:t>门户网站</w:t>
      </w:r>
      <w:r>
        <w:rPr>
          <w:rFonts w:hint="eastAsia" w:ascii="仿宋" w:hAnsi="仿宋" w:eastAsia="仿宋" w:cs="仿宋"/>
          <w:kern w:val="0"/>
          <w:sz w:val="24"/>
          <w:szCs w:val="24"/>
          <w:lang w:val="en-US" w:eastAsia="zh-CN"/>
        </w:rPr>
        <w:t>群</w:t>
      </w:r>
      <w:r>
        <w:rPr>
          <w:rFonts w:hint="eastAsia" w:ascii="仿宋" w:hAnsi="仿宋" w:eastAsia="仿宋" w:cs="宋体"/>
          <w:color w:val="000000"/>
          <w:kern w:val="0"/>
          <w:sz w:val="24"/>
          <w:szCs w:val="28"/>
        </w:rPr>
        <w:t>等级保护测评服务以竞争性磋商方式进行采购，诚邀符合条件的潜在供应商参加该项目的竞争性磋商。</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一、采购人、采购项目名称和内容</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采购人：南通开发区社会事业局</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采购项目名称：</w:t>
      </w:r>
      <w:r>
        <w:rPr>
          <w:rFonts w:hint="eastAsia" w:ascii="仿宋" w:hAnsi="仿宋" w:eastAsia="仿宋" w:cs="仿宋"/>
          <w:kern w:val="0"/>
          <w:sz w:val="24"/>
          <w:szCs w:val="24"/>
          <w:lang w:val="en-US" w:eastAsia="zh-CN"/>
        </w:rPr>
        <w:t>南通开发区学校</w:t>
      </w:r>
      <w:r>
        <w:rPr>
          <w:rFonts w:hint="eastAsia" w:ascii="仿宋" w:hAnsi="仿宋" w:eastAsia="仿宋" w:cs="仿宋"/>
          <w:kern w:val="0"/>
          <w:sz w:val="24"/>
          <w:szCs w:val="24"/>
          <w:lang w:val="zh-CN"/>
        </w:rPr>
        <w:t>门户网站</w:t>
      </w:r>
      <w:r>
        <w:rPr>
          <w:rFonts w:hint="eastAsia" w:ascii="仿宋" w:hAnsi="仿宋" w:eastAsia="仿宋" w:cs="仿宋"/>
          <w:kern w:val="0"/>
          <w:sz w:val="24"/>
          <w:szCs w:val="24"/>
          <w:lang w:val="en-US" w:eastAsia="zh-CN"/>
        </w:rPr>
        <w:t>群</w:t>
      </w:r>
    </w:p>
    <w:p>
      <w:pPr>
        <w:widowControl/>
        <w:spacing w:after="75" w:line="525" w:lineRule="atLeast"/>
        <w:ind w:firstLine="480"/>
        <w:jc w:val="left"/>
        <w:rPr>
          <w:rFonts w:hint="default" w:ascii="仿宋" w:hAnsi="仿宋" w:eastAsia="仿宋" w:cs="宋体"/>
          <w:color w:val="000000"/>
          <w:kern w:val="0"/>
          <w:sz w:val="24"/>
          <w:szCs w:val="28"/>
          <w:lang w:val="en-US" w:eastAsia="zh-CN"/>
        </w:rPr>
      </w:pPr>
      <w:r>
        <w:rPr>
          <w:rFonts w:hint="eastAsia" w:ascii="仿宋" w:hAnsi="仿宋" w:eastAsia="仿宋" w:cs="宋体"/>
          <w:b/>
          <w:color w:val="000000"/>
          <w:kern w:val="0"/>
          <w:sz w:val="24"/>
          <w:szCs w:val="28"/>
        </w:rPr>
        <w:t>二、项目预算</w:t>
      </w:r>
      <w:r>
        <w:rPr>
          <w:rFonts w:hint="eastAsia" w:ascii="仿宋" w:hAnsi="仿宋" w:eastAsia="仿宋" w:cs="宋体"/>
          <w:color w:val="000000"/>
          <w:kern w:val="0"/>
          <w:sz w:val="24"/>
          <w:szCs w:val="28"/>
        </w:rPr>
        <w:t>：3万元</w:t>
      </w:r>
      <w:r>
        <w:rPr>
          <w:rFonts w:hint="eastAsia" w:ascii="仿宋" w:hAnsi="仿宋" w:eastAsia="仿宋" w:cs="宋体"/>
          <w:color w:val="000000"/>
          <w:kern w:val="0"/>
          <w:sz w:val="24"/>
          <w:szCs w:val="28"/>
          <w:lang w:eastAsia="zh-CN"/>
        </w:rPr>
        <w:t>（</w:t>
      </w:r>
      <w:r>
        <w:rPr>
          <w:rFonts w:hint="eastAsia" w:ascii="仿宋" w:hAnsi="仿宋" w:eastAsia="仿宋" w:cs="宋体"/>
          <w:color w:val="000000"/>
          <w:kern w:val="0"/>
          <w:sz w:val="24"/>
          <w:szCs w:val="28"/>
          <w:lang w:val="en-US" w:eastAsia="zh-CN"/>
        </w:rPr>
        <w:t>含评标现场专家评委费</w:t>
      </w:r>
      <w:r>
        <w:rPr>
          <w:rFonts w:hint="eastAsia" w:ascii="仿宋" w:hAnsi="仿宋" w:eastAsia="仿宋" w:cs="宋体"/>
          <w:color w:val="000000"/>
          <w:kern w:val="0"/>
          <w:sz w:val="24"/>
          <w:szCs w:val="28"/>
          <w:lang w:eastAsia="zh-CN"/>
        </w:rPr>
        <w:t>），</w:t>
      </w:r>
      <w:r>
        <w:rPr>
          <w:rFonts w:hint="eastAsia" w:ascii="仿宋" w:hAnsi="仿宋" w:eastAsia="仿宋" w:cs="宋体"/>
          <w:color w:val="000000"/>
          <w:kern w:val="0"/>
          <w:sz w:val="24"/>
          <w:szCs w:val="28"/>
          <w:lang w:val="en-US" w:eastAsia="zh-CN"/>
        </w:rPr>
        <w:t>超过该预算的为废标。</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三、供应商资格要求</w:t>
      </w:r>
    </w:p>
    <w:p>
      <w:pPr>
        <w:widowControl/>
        <w:spacing w:after="75" w:line="525" w:lineRule="atLeast"/>
        <w:ind w:firstLine="480"/>
        <w:jc w:val="left"/>
        <w:rPr>
          <w:rFonts w:ascii="仿宋" w:hAnsi="仿宋" w:eastAsia="仿宋" w:cs="宋体"/>
          <w:color w:val="000000"/>
          <w:kern w:val="0"/>
          <w:sz w:val="24"/>
          <w:szCs w:val="28"/>
          <w:highlight w:val="none"/>
        </w:rPr>
      </w:pPr>
      <w:r>
        <w:rPr>
          <w:rFonts w:hint="eastAsia" w:ascii="仿宋" w:hAnsi="仿宋" w:eastAsia="仿宋" w:cs="宋体"/>
          <w:color w:val="000000"/>
          <w:kern w:val="0"/>
          <w:sz w:val="24"/>
          <w:szCs w:val="28"/>
        </w:rPr>
        <w:t>（一）符合政府采购法第二十二条第一款规定的条件，并提供下列材料</w:t>
      </w:r>
      <w:r>
        <w:rPr>
          <w:rFonts w:hint="eastAsia" w:ascii="仿宋" w:hAnsi="仿宋" w:eastAsia="仿宋" w:cs="宋体"/>
          <w:b/>
          <w:bCs/>
          <w:color w:val="000000" w:themeColor="text1"/>
          <w:kern w:val="0"/>
          <w:sz w:val="24"/>
          <w:szCs w:val="28"/>
          <w:highlight w:val="none"/>
          <w:lang w:eastAsia="zh-CN"/>
          <w14:textFill>
            <w14:solidFill>
              <w14:schemeClr w14:val="tx1"/>
            </w14:solidFill>
          </w14:textFill>
        </w:rPr>
        <w:t>（</w:t>
      </w:r>
      <w:r>
        <w:rPr>
          <w:rFonts w:hint="eastAsia" w:ascii="仿宋" w:hAnsi="仿宋" w:eastAsia="仿宋" w:cs="宋体"/>
          <w:b/>
          <w:bCs/>
          <w:color w:val="000000" w:themeColor="text1"/>
          <w:kern w:val="0"/>
          <w:sz w:val="24"/>
          <w:szCs w:val="28"/>
          <w:highlight w:val="none"/>
          <w:lang w:val="en-US" w:eastAsia="zh-CN"/>
          <w14:textFill>
            <w14:solidFill>
              <w14:schemeClr w14:val="tx1"/>
            </w14:solidFill>
          </w14:textFill>
        </w:rPr>
        <w:t>单独装订成册备查</w:t>
      </w:r>
      <w:r>
        <w:rPr>
          <w:rFonts w:hint="eastAsia" w:ascii="仿宋" w:hAnsi="仿宋" w:eastAsia="仿宋" w:cs="宋体"/>
          <w:b/>
          <w:bCs/>
          <w:color w:val="000000" w:themeColor="text1"/>
          <w:kern w:val="0"/>
          <w:sz w:val="24"/>
          <w:szCs w:val="28"/>
          <w:highlight w:val="none"/>
          <w:lang w:eastAsia="zh-CN"/>
          <w14:textFill>
            <w14:solidFill>
              <w14:schemeClr w14:val="tx1"/>
            </w14:solidFill>
          </w14:textFill>
        </w:rPr>
        <w:t>）</w:t>
      </w:r>
      <w:r>
        <w:rPr>
          <w:rFonts w:hint="eastAsia" w:ascii="仿宋" w:hAnsi="仿宋" w:eastAsia="仿宋" w:cs="宋体"/>
          <w:color w:val="000000"/>
          <w:kern w:val="0"/>
          <w:sz w:val="24"/>
          <w:szCs w:val="28"/>
          <w:highlight w:val="none"/>
        </w:rPr>
        <w:t>：</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1、法人或者其他组织的营业执照等证明文件；</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2、上一年度的财务报告（成立不满一年不需提供）；</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3、依法缴纳税收和社会保障资金的相关证明材料；</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4、具备履行合同所必需的设备和专业技术能力的证明材料；</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5、参加政府采购活动前3年内在经营活动中没有重大违法记录的书面声明；</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（二）采购人其他要求：</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潜在供应商需</w:t>
      </w:r>
      <w:r>
        <w:rPr>
          <w:rFonts w:ascii="仿宋" w:hAnsi="仿宋" w:eastAsia="仿宋" w:cs="宋体"/>
          <w:b/>
          <w:color w:val="000000"/>
          <w:kern w:val="0"/>
          <w:sz w:val="24"/>
          <w:szCs w:val="28"/>
        </w:rPr>
        <w:t>具有</w:t>
      </w:r>
      <w:r>
        <w:rPr>
          <w:rFonts w:hint="eastAsia" w:ascii="仿宋" w:hAnsi="仿宋" w:eastAsia="仿宋" w:cs="宋体"/>
          <w:b/>
          <w:color w:val="000000"/>
          <w:kern w:val="0"/>
          <w:sz w:val="24"/>
          <w:szCs w:val="28"/>
        </w:rPr>
        <w:t>《网络安全等级保护测评机构推荐证书》。</w:t>
      </w:r>
    </w:p>
    <w:p>
      <w:pPr>
        <w:widowControl/>
        <w:spacing w:after="75" w:line="525" w:lineRule="atLeast"/>
        <w:ind w:firstLine="480"/>
        <w:jc w:val="left"/>
        <w:rPr>
          <w:rFonts w:ascii="仿宋" w:hAnsi="仿宋" w:eastAsia="仿宋" w:cs="宋体"/>
          <w:kern w:val="0"/>
          <w:sz w:val="24"/>
          <w:szCs w:val="28"/>
        </w:rPr>
      </w:pPr>
      <w:r>
        <w:rPr>
          <w:rFonts w:hint="eastAsia" w:ascii="仿宋" w:hAnsi="仿宋" w:eastAsia="仿宋" w:cs="宋体"/>
          <w:kern w:val="0"/>
          <w:sz w:val="24"/>
          <w:szCs w:val="28"/>
        </w:rPr>
        <w:t>本项目</w:t>
      </w:r>
      <w:r>
        <w:rPr>
          <w:rFonts w:ascii="仿宋" w:hAnsi="仿宋" w:eastAsia="仿宋" w:cs="宋体"/>
          <w:kern w:val="0"/>
          <w:sz w:val="24"/>
          <w:szCs w:val="28"/>
        </w:rPr>
        <w:t>不接受联合体投标。</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四、拟采购的货物或者服务的说明</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本项目</w:t>
      </w:r>
      <w:r>
        <w:rPr>
          <w:rFonts w:ascii="仿宋" w:hAnsi="仿宋" w:eastAsia="仿宋" w:cs="宋体"/>
          <w:color w:val="000000"/>
          <w:kern w:val="0"/>
          <w:sz w:val="24"/>
          <w:szCs w:val="28"/>
        </w:rPr>
        <w:t>服务具体需求详见附件竞争性磋商</w:t>
      </w:r>
      <w:r>
        <w:rPr>
          <w:rFonts w:hint="eastAsia" w:ascii="仿宋" w:hAnsi="仿宋" w:eastAsia="仿宋" w:cs="宋体"/>
          <w:color w:val="000000"/>
          <w:kern w:val="0"/>
          <w:sz w:val="24"/>
          <w:szCs w:val="28"/>
        </w:rPr>
        <w:t>文件</w:t>
      </w:r>
      <w:r>
        <w:rPr>
          <w:rFonts w:ascii="仿宋" w:hAnsi="仿宋" w:eastAsia="仿宋" w:cs="宋体"/>
          <w:color w:val="000000"/>
          <w:kern w:val="0"/>
          <w:sz w:val="24"/>
          <w:szCs w:val="28"/>
        </w:rPr>
        <w:t>。</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五、供应商参响应竞争性磋商路径</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b/>
          <w:color w:val="000000"/>
          <w:kern w:val="0"/>
          <w:sz w:val="24"/>
          <w:szCs w:val="28"/>
        </w:rPr>
        <w:t>1、获取磋商文件：</w:t>
      </w:r>
      <w:r>
        <w:rPr>
          <w:rFonts w:hint="eastAsia" w:ascii="仿宋" w:hAnsi="仿宋" w:eastAsia="仿宋" w:cs="宋体"/>
          <w:color w:val="000000"/>
          <w:kern w:val="0"/>
          <w:sz w:val="24"/>
          <w:szCs w:val="28"/>
        </w:rPr>
        <w:t>自本公告在网上发布即可在公告附件中获取。</w:t>
      </w:r>
    </w:p>
    <w:p>
      <w:pPr>
        <w:widowControl/>
        <w:spacing w:after="75" w:line="525" w:lineRule="atLeast"/>
        <w:ind w:firstLine="480"/>
        <w:jc w:val="left"/>
        <w:rPr>
          <w:rFonts w:ascii="仿宋" w:hAnsi="仿宋" w:eastAsia="仿宋" w:cs="宋体"/>
          <w:color w:val="000000"/>
          <w:kern w:val="0"/>
          <w:sz w:val="24"/>
          <w:szCs w:val="28"/>
        </w:rPr>
      </w:pPr>
      <w:r>
        <w:rPr>
          <w:rFonts w:hint="eastAsia" w:ascii="仿宋" w:hAnsi="仿宋" w:eastAsia="仿宋" w:cs="宋体"/>
          <w:b/>
          <w:color w:val="000000"/>
          <w:kern w:val="0"/>
          <w:sz w:val="24"/>
          <w:szCs w:val="28"/>
        </w:rPr>
        <w:t>2、下载响应：</w:t>
      </w:r>
      <w:r>
        <w:rPr>
          <w:rFonts w:hint="eastAsia" w:ascii="仿宋" w:hAnsi="仿宋" w:eastAsia="仿宋" w:cs="宋体"/>
          <w:color w:val="000000"/>
          <w:kern w:val="0"/>
          <w:sz w:val="24"/>
          <w:szCs w:val="28"/>
        </w:rPr>
        <w:t>凡有意参与本次磋商的，自本公告发布起即可下载响应</w:t>
      </w:r>
      <w:r>
        <w:rPr>
          <w:rFonts w:hint="eastAsia" w:ascii="仿宋" w:hAnsi="仿宋" w:eastAsia="仿宋" w:cs="宋体"/>
          <w:color w:val="FF0000"/>
          <w:kern w:val="0"/>
          <w:sz w:val="24"/>
          <w:szCs w:val="28"/>
        </w:rPr>
        <w:t>。</w:t>
      </w:r>
    </w:p>
    <w:p>
      <w:pPr>
        <w:pStyle w:val="29"/>
        <w:shd w:val="clear" w:color="auto" w:fill="FFFFFF"/>
        <w:spacing w:before="0" w:beforeAutospacing="0" w:after="0" w:afterAutospacing="0" w:line="400" w:lineRule="atLeast"/>
        <w:ind w:firstLine="480" w:firstLineChars="200"/>
        <w:jc w:val="both"/>
        <w:rPr>
          <w:rFonts w:hint="eastAsia" w:ascii="仿宋" w:hAnsi="仿宋" w:eastAsia="仿宋" w:cs="宋体"/>
          <w:color w:val="000000"/>
          <w:kern w:val="0"/>
          <w:sz w:val="24"/>
          <w:szCs w:val="28"/>
          <w:lang w:val="en-US" w:eastAsia="zh-CN" w:bidi="ar-SA"/>
        </w:rPr>
      </w:pPr>
      <w:r>
        <w:rPr>
          <w:rFonts w:hint="eastAsia" w:ascii="仿宋" w:hAnsi="仿宋" w:eastAsia="仿宋" w:cs="宋体"/>
          <w:color w:val="000000"/>
          <w:kern w:val="0"/>
          <w:sz w:val="24"/>
          <w:szCs w:val="28"/>
          <w:lang w:val="en-US" w:eastAsia="zh-CN" w:bidi="ar-SA"/>
        </w:rPr>
        <w:t>3、响应文件接收截止及评审时间、地点：2020年10月27日14时前交至南通开发区能达大厦2611会议室。逾期将不接受文件。</w:t>
      </w:r>
    </w:p>
    <w:p>
      <w:pPr>
        <w:spacing w:line="590" w:lineRule="exact"/>
        <w:ind w:firstLine="482" w:firstLineChars="200"/>
        <w:rPr>
          <w:rFonts w:ascii="仿宋" w:hAnsi="仿宋" w:eastAsia="仿宋" w:cs="宋体"/>
          <w:color w:val="333333"/>
          <w:kern w:val="0"/>
          <w:sz w:val="24"/>
          <w:szCs w:val="28"/>
        </w:rPr>
      </w:pPr>
      <w:r>
        <w:rPr>
          <w:rFonts w:hint="eastAsia" w:ascii="仿宋" w:hAnsi="仿宋" w:eastAsia="仿宋" w:cs="宋体"/>
          <w:b/>
          <w:color w:val="333333"/>
          <w:kern w:val="0"/>
          <w:sz w:val="24"/>
          <w:szCs w:val="28"/>
          <w:lang w:val="en-US" w:eastAsia="zh-CN"/>
        </w:rPr>
        <w:t>4</w:t>
      </w:r>
      <w:r>
        <w:rPr>
          <w:rFonts w:hint="eastAsia" w:ascii="仿宋" w:hAnsi="仿宋" w:eastAsia="仿宋" w:cs="宋体"/>
          <w:b/>
          <w:color w:val="333333"/>
          <w:kern w:val="0"/>
          <w:sz w:val="24"/>
          <w:szCs w:val="28"/>
        </w:rPr>
        <w:t>、磋商保证金：</w:t>
      </w:r>
      <w:r>
        <w:rPr>
          <w:rFonts w:hint="eastAsia" w:ascii="仿宋" w:hAnsi="仿宋" w:eastAsia="仿宋" w:cs="宋体"/>
          <w:color w:val="333333"/>
          <w:kern w:val="0"/>
          <w:sz w:val="24"/>
          <w:szCs w:val="28"/>
        </w:rPr>
        <w:t>本项目</w:t>
      </w:r>
      <w:r>
        <w:rPr>
          <w:rFonts w:hint="eastAsia" w:ascii="仿宋" w:hAnsi="仿宋" w:eastAsia="仿宋" w:cs="宋体"/>
          <w:color w:val="333333"/>
          <w:kern w:val="0"/>
          <w:sz w:val="24"/>
          <w:szCs w:val="28"/>
          <w:lang w:val="en-US" w:eastAsia="zh-CN"/>
        </w:rPr>
        <w:t>无</w:t>
      </w:r>
      <w:r>
        <w:rPr>
          <w:rFonts w:hint="eastAsia" w:ascii="仿宋" w:hAnsi="仿宋" w:eastAsia="仿宋" w:cs="宋体"/>
          <w:color w:val="333333"/>
          <w:kern w:val="0"/>
          <w:sz w:val="24"/>
          <w:szCs w:val="28"/>
        </w:rPr>
        <w:t>保证金</w:t>
      </w:r>
      <w:r>
        <w:rPr>
          <w:rFonts w:ascii="仿宋" w:hAnsi="仿宋" w:eastAsia="仿宋" w:cs="宋体"/>
          <w:color w:val="333333"/>
          <w:kern w:val="0"/>
          <w:sz w:val="24"/>
          <w:szCs w:val="28"/>
        </w:rPr>
        <w:t xml:space="preserve">。 </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六、公告期限</w:t>
      </w:r>
    </w:p>
    <w:p>
      <w:pPr>
        <w:widowControl/>
        <w:spacing w:after="75" w:line="525" w:lineRule="atLeast"/>
        <w:ind w:firstLine="480"/>
        <w:jc w:val="left"/>
        <w:rPr>
          <w:rFonts w:ascii="仿宋" w:hAnsi="仿宋" w:eastAsia="仿宋" w:cs="宋体"/>
          <w:color w:val="FF0000"/>
          <w:kern w:val="0"/>
          <w:sz w:val="24"/>
          <w:szCs w:val="28"/>
        </w:rPr>
      </w:pPr>
      <w:r>
        <w:rPr>
          <w:rFonts w:hint="eastAsia" w:ascii="仿宋" w:hAnsi="仿宋" w:eastAsia="仿宋" w:cs="宋体"/>
          <w:color w:val="auto"/>
          <w:kern w:val="0"/>
          <w:sz w:val="24"/>
          <w:szCs w:val="28"/>
        </w:rPr>
        <w:t>本公示期自2020年</w:t>
      </w:r>
      <w:r>
        <w:rPr>
          <w:rFonts w:hint="eastAsia" w:ascii="仿宋" w:hAnsi="仿宋" w:eastAsia="仿宋" w:cs="宋体"/>
          <w:color w:val="auto"/>
          <w:kern w:val="0"/>
          <w:sz w:val="24"/>
          <w:szCs w:val="28"/>
          <w:lang w:val="en-US" w:eastAsia="zh-CN"/>
        </w:rPr>
        <w:t>10</w:t>
      </w:r>
      <w:r>
        <w:rPr>
          <w:rFonts w:hint="eastAsia" w:ascii="仿宋" w:hAnsi="仿宋" w:eastAsia="仿宋" w:cs="宋体"/>
          <w:color w:val="auto"/>
          <w:kern w:val="0"/>
          <w:sz w:val="24"/>
          <w:szCs w:val="28"/>
        </w:rPr>
        <w:t>月</w:t>
      </w:r>
      <w:r>
        <w:rPr>
          <w:rFonts w:hint="eastAsia" w:ascii="仿宋" w:hAnsi="仿宋" w:eastAsia="仿宋" w:cs="宋体"/>
          <w:color w:val="auto"/>
          <w:kern w:val="0"/>
          <w:sz w:val="24"/>
          <w:szCs w:val="28"/>
          <w:lang w:val="en-US" w:eastAsia="zh-CN"/>
        </w:rPr>
        <w:t>19</w:t>
      </w:r>
      <w:r>
        <w:rPr>
          <w:rFonts w:hint="eastAsia" w:ascii="仿宋" w:hAnsi="仿宋" w:eastAsia="仿宋" w:cs="宋体"/>
          <w:color w:val="auto"/>
          <w:kern w:val="0"/>
          <w:sz w:val="24"/>
          <w:szCs w:val="28"/>
        </w:rPr>
        <w:t>日---2020年</w:t>
      </w:r>
      <w:r>
        <w:rPr>
          <w:rFonts w:hint="eastAsia" w:ascii="仿宋" w:hAnsi="仿宋" w:eastAsia="仿宋" w:cs="宋体"/>
          <w:color w:val="auto"/>
          <w:kern w:val="0"/>
          <w:sz w:val="24"/>
          <w:szCs w:val="28"/>
          <w:lang w:val="en-US" w:eastAsia="zh-CN"/>
        </w:rPr>
        <w:t>10</w:t>
      </w:r>
      <w:r>
        <w:rPr>
          <w:rFonts w:hint="eastAsia" w:ascii="仿宋" w:hAnsi="仿宋" w:eastAsia="仿宋" w:cs="宋体"/>
          <w:color w:val="auto"/>
          <w:kern w:val="0"/>
          <w:sz w:val="24"/>
          <w:szCs w:val="28"/>
        </w:rPr>
        <w:t>月</w:t>
      </w:r>
      <w:r>
        <w:rPr>
          <w:rFonts w:hint="eastAsia" w:ascii="仿宋" w:hAnsi="仿宋" w:eastAsia="仿宋" w:cs="宋体"/>
          <w:color w:val="auto"/>
          <w:kern w:val="0"/>
          <w:sz w:val="24"/>
          <w:szCs w:val="28"/>
          <w:lang w:val="en-US" w:eastAsia="zh-CN"/>
        </w:rPr>
        <w:t>27</w:t>
      </w:r>
      <w:r>
        <w:rPr>
          <w:rFonts w:hint="eastAsia" w:ascii="仿宋" w:hAnsi="仿宋" w:eastAsia="仿宋" w:cs="宋体"/>
          <w:color w:val="auto"/>
          <w:kern w:val="0"/>
          <w:sz w:val="24"/>
          <w:szCs w:val="28"/>
        </w:rPr>
        <w:t>日截止，</w:t>
      </w:r>
      <w:r>
        <w:rPr>
          <w:rFonts w:hint="eastAsia" w:ascii="仿宋" w:hAnsi="仿宋" w:eastAsia="仿宋" w:cs="宋体"/>
          <w:kern w:val="0"/>
          <w:sz w:val="24"/>
          <w:szCs w:val="28"/>
        </w:rPr>
        <w:t>如对本项目招标</w:t>
      </w:r>
      <w:r>
        <w:rPr>
          <w:rFonts w:ascii="仿宋" w:hAnsi="仿宋" w:eastAsia="仿宋" w:cs="宋体"/>
          <w:kern w:val="0"/>
          <w:sz w:val="24"/>
          <w:szCs w:val="28"/>
        </w:rPr>
        <w:t>文件</w:t>
      </w:r>
      <w:r>
        <w:rPr>
          <w:rFonts w:hint="eastAsia" w:ascii="仿宋" w:hAnsi="仿宋" w:eastAsia="仿宋" w:cs="宋体"/>
          <w:kern w:val="0"/>
          <w:sz w:val="24"/>
          <w:szCs w:val="28"/>
        </w:rPr>
        <w:t>有异议的，请于投标截止日</w:t>
      </w:r>
      <w:r>
        <w:rPr>
          <w:rFonts w:ascii="仿宋" w:hAnsi="仿宋" w:eastAsia="仿宋" w:cs="宋体"/>
          <w:kern w:val="0"/>
          <w:sz w:val="24"/>
          <w:szCs w:val="28"/>
        </w:rPr>
        <w:t>前</w:t>
      </w:r>
      <w:r>
        <w:rPr>
          <w:rFonts w:hint="eastAsia" w:ascii="仿宋" w:hAnsi="仿宋" w:eastAsia="仿宋" w:cs="宋体"/>
          <w:kern w:val="0"/>
          <w:sz w:val="24"/>
          <w:szCs w:val="28"/>
          <w:lang w:val="en-US" w:eastAsia="zh-CN"/>
        </w:rPr>
        <w:t>三</w:t>
      </w:r>
      <w:r>
        <w:rPr>
          <w:rFonts w:ascii="仿宋" w:hAnsi="仿宋" w:eastAsia="仿宋" w:cs="宋体"/>
          <w:kern w:val="0"/>
          <w:sz w:val="24"/>
          <w:szCs w:val="28"/>
        </w:rPr>
        <w:t>日</w:t>
      </w:r>
      <w:r>
        <w:rPr>
          <w:rFonts w:hint="eastAsia" w:ascii="仿宋" w:hAnsi="仿宋" w:eastAsia="仿宋" w:cs="宋体"/>
          <w:kern w:val="0"/>
          <w:sz w:val="24"/>
          <w:szCs w:val="28"/>
        </w:rPr>
        <w:t>将书面意见反馈给采购单位。</w:t>
      </w:r>
    </w:p>
    <w:p>
      <w:pPr>
        <w:widowControl/>
        <w:spacing w:after="75" w:line="525" w:lineRule="atLeast"/>
        <w:ind w:firstLine="480"/>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七、采购方联系人和联系电话</w:t>
      </w:r>
    </w:p>
    <w:p>
      <w:pPr>
        <w:widowControl/>
        <w:spacing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名    称：南通开发区社会事业局</w:t>
      </w:r>
    </w:p>
    <w:p>
      <w:pPr>
        <w:widowControl/>
        <w:spacing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地    址：南通开发区宏兴路9号</w:t>
      </w:r>
    </w:p>
    <w:p>
      <w:pPr>
        <w:widowControl/>
        <w:spacing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联系方式：成先生</w:t>
      </w:r>
    </w:p>
    <w:p>
      <w:pPr>
        <w:widowControl/>
        <w:spacing w:line="525" w:lineRule="atLeast"/>
        <w:ind w:firstLine="480"/>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联系电话：0513-85924355</w:t>
      </w:r>
    </w:p>
    <w:p>
      <w:pPr>
        <w:widowControl/>
        <w:spacing w:after="75" w:line="525" w:lineRule="atLeast"/>
        <w:ind w:firstLine="480"/>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南通开发区社会事业局</w:t>
      </w:r>
    </w:p>
    <w:p>
      <w:pPr>
        <w:widowControl/>
        <w:spacing w:after="75" w:line="525" w:lineRule="atLeast"/>
        <w:ind w:firstLine="480"/>
        <w:jc w:val="right"/>
        <w:rPr>
          <w:rFonts w:ascii="仿宋" w:hAnsi="仿宋" w:eastAsia="仿宋" w:cs="宋体"/>
          <w:color w:val="auto"/>
          <w:kern w:val="0"/>
          <w:sz w:val="24"/>
          <w:szCs w:val="28"/>
        </w:rPr>
      </w:pPr>
      <w:r>
        <w:rPr>
          <w:rFonts w:hint="eastAsia" w:ascii="仿宋" w:hAnsi="仿宋" w:eastAsia="仿宋" w:cs="宋体"/>
          <w:color w:val="auto"/>
          <w:kern w:val="0"/>
          <w:sz w:val="24"/>
          <w:szCs w:val="28"/>
        </w:rPr>
        <w:t>2020年</w:t>
      </w:r>
      <w:r>
        <w:rPr>
          <w:rFonts w:hint="eastAsia" w:ascii="仿宋" w:hAnsi="仿宋" w:eastAsia="仿宋" w:cs="宋体"/>
          <w:color w:val="auto"/>
          <w:kern w:val="0"/>
          <w:sz w:val="24"/>
          <w:szCs w:val="28"/>
          <w:lang w:val="en-US" w:eastAsia="zh-CN"/>
        </w:rPr>
        <w:t>10</w:t>
      </w:r>
      <w:r>
        <w:rPr>
          <w:rFonts w:hint="eastAsia" w:ascii="仿宋" w:hAnsi="仿宋" w:eastAsia="仿宋" w:cs="宋体"/>
          <w:color w:val="auto"/>
          <w:kern w:val="0"/>
          <w:sz w:val="24"/>
          <w:szCs w:val="28"/>
        </w:rPr>
        <w:t>月</w:t>
      </w:r>
      <w:r>
        <w:rPr>
          <w:rFonts w:hint="eastAsia" w:ascii="仿宋" w:hAnsi="仿宋" w:eastAsia="仿宋" w:cs="宋体"/>
          <w:color w:val="auto"/>
          <w:kern w:val="0"/>
          <w:sz w:val="24"/>
          <w:szCs w:val="28"/>
          <w:lang w:val="en-US" w:eastAsia="zh-CN"/>
        </w:rPr>
        <w:t>19</w:t>
      </w:r>
      <w:r>
        <w:rPr>
          <w:rFonts w:ascii="仿宋" w:hAnsi="仿宋" w:eastAsia="仿宋" w:cs="宋体"/>
          <w:color w:val="auto"/>
          <w:kern w:val="0"/>
          <w:sz w:val="24"/>
          <w:szCs w:val="28"/>
        </w:rPr>
        <w:t xml:space="preserve"> </w:t>
      </w:r>
      <w:r>
        <w:rPr>
          <w:rFonts w:hint="eastAsia" w:ascii="仿宋" w:hAnsi="仿宋" w:eastAsia="仿宋" w:cs="宋体"/>
          <w:color w:val="auto"/>
          <w:kern w:val="0"/>
          <w:sz w:val="24"/>
          <w:szCs w:val="28"/>
        </w:rPr>
        <w:t>日</w:t>
      </w:r>
    </w:p>
    <w:p>
      <w:pPr>
        <w:widowControl/>
        <w:jc w:val="left"/>
        <w:rPr>
          <w:rFonts w:ascii="仿宋" w:hAnsi="仿宋" w:eastAsia="仿宋" w:cs="仿宋"/>
        </w:rPr>
      </w:pPr>
    </w:p>
    <w:p>
      <w:pPr>
        <w:pStyle w:val="2"/>
        <w:rPr>
          <w:rFonts w:ascii="仿宋" w:hAnsi="仿宋" w:eastAsia="仿宋"/>
        </w:rPr>
      </w:pPr>
      <w:r>
        <w:rPr>
          <w:rFonts w:ascii="仿宋" w:hAnsi="仿宋" w:eastAsia="仿宋"/>
        </w:rPr>
        <w:br w:type="page"/>
      </w:r>
    </w:p>
    <w:p>
      <w:pPr>
        <w:pStyle w:val="2"/>
        <w:rPr>
          <w:rFonts w:ascii="仿宋" w:hAnsi="仿宋" w:eastAsia="仿宋"/>
        </w:rPr>
      </w:pPr>
    </w:p>
    <w:p>
      <w:pPr>
        <w:pStyle w:val="3"/>
        <w:spacing w:before="240" w:after="240" w:line="360" w:lineRule="auto"/>
        <w:jc w:val="center"/>
        <w:rPr>
          <w:rFonts w:ascii="仿宋" w:hAnsi="仿宋" w:eastAsia="仿宋" w:cs="仿宋"/>
        </w:rPr>
      </w:pPr>
      <w:bookmarkStart w:id="2" w:name="_Toc42779652"/>
      <w:r>
        <w:rPr>
          <w:rFonts w:hint="eastAsia" w:ascii="仿宋" w:hAnsi="仿宋" w:eastAsia="仿宋" w:cs="仿宋"/>
        </w:rPr>
        <w:t>第一章投标人须知</w:t>
      </w:r>
      <w:bookmarkEnd w:id="2"/>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一、招标文件由招标人解释</w:t>
      </w:r>
    </w:p>
    <w:p>
      <w:pPr>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投标人应仔细检查招标文件的所有内容，如有资格要求和技术参数含有倾向性或排他性等表述的，应在发布招标公告和招标文件后3日内以书面形式提出询问或疑问，未在规定的3日内提出询问或疑问的，视同投标人理解并接受本招标文件所有内容，并由此引起的投标损失自负。投标人不得在招标结束后针对招标文件所有内容提出质疑事项。</w:t>
      </w:r>
      <w:r>
        <w:rPr>
          <w:rFonts w:hint="eastAsia" w:ascii="仿宋" w:hAnsi="仿宋" w:eastAsia="仿宋" w:cs="仿宋"/>
          <w:b/>
          <w:sz w:val="24"/>
          <w:szCs w:val="24"/>
        </w:rPr>
        <w:t>非书面形式的不作为日后质疑提出的依据。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二、招标文件的澄清、修改、答疑</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1、招标人有权对发出的招标文件进行必要的澄清或修改。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2、招标人可视情取消、延长相关时间，不负责解释。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3、招标人对招标文件的澄清、修改将构成招标文件的一部分，对投标人具有约束力。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4、投标人由于对招标文件的任何推论和误解以及招标人对有关问题的口头解释所造成的后果，均由投标人自负。</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5、招标人或采购单位视情组织答疑会。</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三、投标报价</w:t>
      </w:r>
    </w:p>
    <w:p>
      <w:pPr>
        <w:snapToGrid w:val="0"/>
        <w:spacing w:line="360" w:lineRule="auto"/>
        <w:ind w:firstLine="482" w:firstLineChars="200"/>
        <w:rPr>
          <w:rFonts w:ascii="仿宋" w:hAnsi="仿宋" w:eastAsia="仿宋" w:cs="仿宋"/>
          <w:b/>
          <w:sz w:val="24"/>
          <w:szCs w:val="28"/>
        </w:rPr>
      </w:pPr>
      <w:r>
        <w:rPr>
          <w:rFonts w:hint="eastAsia" w:ascii="仿宋" w:hAnsi="仿宋" w:eastAsia="仿宋" w:cs="仿宋"/>
          <w:b/>
          <w:sz w:val="24"/>
          <w:szCs w:val="28"/>
        </w:rPr>
        <w:t>供应商的报价不得超过项目预算，否则作为无效标处理</w:t>
      </w:r>
      <w:r>
        <w:rPr>
          <w:rFonts w:hint="eastAsia" w:ascii="仿宋" w:hAnsi="仿宋" w:eastAsia="仿宋" w:cs="仿宋"/>
          <w:b/>
          <w:sz w:val="24"/>
          <w:szCs w:val="28"/>
          <w:lang w:eastAsia="zh-CN"/>
        </w:rPr>
        <w:t>，</w:t>
      </w:r>
      <w:r>
        <w:rPr>
          <w:rFonts w:hint="eastAsia" w:ascii="仿宋" w:hAnsi="仿宋" w:eastAsia="仿宋" w:cs="仿宋"/>
          <w:b/>
          <w:sz w:val="24"/>
          <w:szCs w:val="28"/>
          <w:lang w:val="en-US" w:eastAsia="zh-CN"/>
        </w:rPr>
        <w:t>本项目采取二轮报价</w:t>
      </w:r>
      <w:r>
        <w:rPr>
          <w:rFonts w:hint="eastAsia" w:ascii="仿宋" w:hAnsi="仿宋" w:eastAsia="仿宋" w:cs="仿宋"/>
          <w:b/>
          <w:sz w:val="24"/>
          <w:szCs w:val="28"/>
        </w:rPr>
        <w:t>。</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四、投标文件的组成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投标文件由</w:t>
      </w:r>
      <w:r>
        <w:rPr>
          <w:rFonts w:hint="eastAsia" w:ascii="仿宋" w:hAnsi="仿宋" w:eastAsia="仿宋" w:cs="仿宋"/>
          <w:b/>
          <w:sz w:val="24"/>
          <w:szCs w:val="24"/>
        </w:rPr>
        <w:t>价格标和商务技术标</w:t>
      </w:r>
      <w:r>
        <w:rPr>
          <w:rFonts w:hint="eastAsia" w:ascii="仿宋" w:hAnsi="仿宋" w:eastAsia="仿宋" w:cs="仿宋"/>
          <w:sz w:val="24"/>
          <w:szCs w:val="24"/>
        </w:rPr>
        <w:t>两部分组成。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
          <w:sz w:val="24"/>
          <w:szCs w:val="24"/>
        </w:rPr>
        <w:t>价格标，单独密封，</w:t>
      </w:r>
      <w:r>
        <w:rPr>
          <w:rFonts w:hint="eastAsia" w:ascii="仿宋" w:hAnsi="仿宋" w:eastAsia="仿宋" w:cs="仿宋"/>
          <w:sz w:val="24"/>
          <w:szCs w:val="24"/>
        </w:rPr>
        <w:t>不得出现在</w:t>
      </w:r>
      <w:r>
        <w:rPr>
          <w:rFonts w:hint="eastAsia" w:ascii="仿宋" w:hAnsi="仿宋" w:eastAsia="仿宋" w:cs="仿宋"/>
          <w:b/>
          <w:sz w:val="24"/>
          <w:szCs w:val="24"/>
        </w:rPr>
        <w:t>商务技术标</w:t>
      </w:r>
      <w:r>
        <w:rPr>
          <w:rFonts w:hint="eastAsia" w:ascii="仿宋" w:hAnsi="仿宋" w:eastAsia="仿宋" w:cs="仿宋"/>
          <w:sz w:val="24"/>
          <w:szCs w:val="24"/>
        </w:rPr>
        <w:t>文件中</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1、投标报价总表（见附件二）；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2、投标报价明细表。</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（二）商务技术标提交的材料（不得出现报价）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1、投标承诺书（见附件</w:t>
      </w:r>
      <w:r>
        <w:rPr>
          <w:rFonts w:hint="eastAsia" w:ascii="仿宋" w:hAnsi="仿宋" w:eastAsia="仿宋" w:cs="仿宋"/>
          <w:sz w:val="24"/>
          <w:szCs w:val="24"/>
          <w:lang w:val="en-US" w:eastAsia="zh-CN"/>
        </w:rPr>
        <w:t>四</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2、法定代表人授权委托书及本人身份证复印件（见附件一）；</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3、营业执照复印件；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4、符合资格条件的资格证书复印件；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5、商务部分正负偏离表（见附件三）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填制正负偏离表，完全响应的，请以空白表列示。不完全响应的，必须在偏离表中列示；列示不全的，视同故意隐瞒。</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6、技术部分正负偏离表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填制正负偏离表，完全响应的，请以空白表列示。不完全响应的，必须在偏离表中列示；列示不全的，视同故意隐瞒。</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、为方便评委评审，请投标人按评标办法中所涉及的事项顺序进行编制，可以补充相关材料。</w:t>
      </w:r>
    </w:p>
    <w:p>
      <w:pPr>
        <w:snapToGrid w:val="0"/>
        <w:spacing w:line="360" w:lineRule="auto"/>
        <w:ind w:firstLine="480" w:firstLineChars="200"/>
        <w:rPr>
          <w:rFonts w:hint="eastAsia" w:ascii="仿宋" w:hAnsi="仿宋" w:eastAsia="仿宋" w:cs="仿宋"/>
          <w:sz w:val="24"/>
          <w:szCs w:val="24"/>
          <w:lang w:eastAsia="zh-CN"/>
        </w:rPr>
      </w:pPr>
      <w:r>
        <w:rPr>
          <w:rFonts w:ascii="仿宋" w:hAnsi="仿宋" w:eastAsia="仿宋" w:cs="仿宋"/>
          <w:sz w:val="24"/>
          <w:szCs w:val="24"/>
        </w:rPr>
        <w:t>8</w:t>
      </w:r>
      <w:r>
        <w:rPr>
          <w:rFonts w:hint="eastAsia" w:ascii="仿宋" w:hAnsi="仿宋" w:eastAsia="仿宋" w:cs="仿宋"/>
          <w:sz w:val="24"/>
          <w:szCs w:val="24"/>
        </w:rPr>
        <w:t>、评标办法中未涉及的事项，投标人认为需要提交的其他资料</w:t>
      </w:r>
      <w:r>
        <w:rPr>
          <w:rFonts w:hint="eastAsia" w:ascii="仿宋" w:hAnsi="仿宋" w:eastAsia="仿宋" w:cs="仿宋"/>
          <w:sz w:val="24"/>
          <w:szCs w:val="24"/>
          <w:lang w:eastAsia="zh-CN"/>
        </w:rPr>
        <w:t>。</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注意事项：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价格标文件，商务技术文件请单独密封，商务技术标部分不得出现价格，不按照投标报价总表（附件二）格式报价的直接判断无效标书。</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五、投标文件的编写、份数和签署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1、请将下列材料按顺序装订成册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（1）投标承诺书（见附件</w:t>
      </w:r>
      <w:r>
        <w:rPr>
          <w:rFonts w:hint="eastAsia" w:ascii="仿宋" w:hAnsi="仿宋" w:eastAsia="仿宋" w:cs="仿宋"/>
          <w:sz w:val="24"/>
          <w:szCs w:val="24"/>
          <w:lang w:val="en-US" w:eastAsia="zh-CN"/>
        </w:rPr>
        <w:t>四</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（2）法定代表人授权委托书及本人身份证复印件（见附件一）；</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（3）营业执照复印件；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（4）符合资格条件的资格证书复印件；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（5）商务部分正负偏离表（见附件三）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填制正负偏离表，完全响应的，请以空白表列示。不完全响应的，必须在偏离表中列示；列示不全的，视同故意隐瞒。</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（6）技术部分正负偏离表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填制正负偏离表，完全响应的，请以空白表列示。不完全响应的，必须在偏离表中列示；列示不全的，视同故意隐瞒。</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（7）为方便评委评审，请投标人按评标办法中所涉及的事项顺序进行编制，可以补充相关材料。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（8）评标办法中未涉及的事项，投标人认为需要提交的其他资料</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（9）价格标（需单独密封）；</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2、投标文件规格幅面A4纸（图纸等除外），</w:t>
      </w:r>
      <w:r>
        <w:rPr>
          <w:rFonts w:hint="eastAsia" w:ascii="仿宋" w:hAnsi="仿宋" w:eastAsia="仿宋" w:cs="仿宋"/>
          <w:b/>
          <w:sz w:val="24"/>
          <w:szCs w:val="24"/>
        </w:rPr>
        <w:t>正文使用仿宋体四号字</w:t>
      </w:r>
      <w:r>
        <w:rPr>
          <w:rFonts w:hint="eastAsia" w:ascii="仿宋" w:hAnsi="仿宋" w:eastAsia="仿宋" w:cs="仿宋"/>
          <w:sz w:val="24"/>
          <w:szCs w:val="24"/>
        </w:rPr>
        <w:t>，按照招标文件所规定的内容顺序，统一编目、编页码装订（投标文件中复印件及彩色宣传资料等均须与投标文件正文一起逐页编排页码）。由于编排混乱导致投标文件被误读或查找不到，其责任应当由投标人承担。不得将内容拆开投标，并牢固装订成册。不允许使用活页夹、拉杆夹、文件夹、塑料方便式书脊（插入式或穿孔式）装订。投标文件不得行间插字、涂改、增删，如修补错漏处，须经投标文件签署人签字并加盖公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3、投标文件一份正本和二份副本，并明确标注投标人全称、“正本”、“副本”字样。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4、投标文件正本须打印并由投标人法定代表人或授权人签字并加盖单位印章。副本可复印，但须加盖单位印章。</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六、投标文件的密封及标记</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1、投标人应将投标</w:t>
      </w:r>
      <w:r>
        <w:rPr>
          <w:rFonts w:ascii="仿宋" w:hAnsi="仿宋" w:eastAsia="仿宋" w:cs="仿宋"/>
          <w:sz w:val="24"/>
          <w:szCs w:val="24"/>
        </w:rPr>
        <w:t>文件</w:t>
      </w:r>
      <w:r>
        <w:rPr>
          <w:rFonts w:hint="eastAsia" w:ascii="仿宋" w:hAnsi="仿宋" w:eastAsia="仿宋" w:cs="仿宋"/>
          <w:sz w:val="24"/>
          <w:szCs w:val="24"/>
        </w:rPr>
        <w:t>密封。</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2、价格标一</w:t>
      </w:r>
      <w:r>
        <w:rPr>
          <w:rFonts w:ascii="仿宋" w:hAnsi="仿宋" w:eastAsia="仿宋" w:cs="仿宋"/>
          <w:sz w:val="24"/>
          <w:szCs w:val="24"/>
        </w:rPr>
        <w:t>正两副</w:t>
      </w:r>
      <w:r>
        <w:rPr>
          <w:rFonts w:hint="eastAsia" w:ascii="仿宋" w:hAnsi="仿宋" w:eastAsia="仿宋" w:cs="仿宋"/>
          <w:sz w:val="24"/>
          <w:szCs w:val="24"/>
        </w:rPr>
        <w:t>须单独密封。</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3、商务技术标一</w:t>
      </w:r>
      <w:r>
        <w:rPr>
          <w:rFonts w:ascii="仿宋" w:hAnsi="仿宋" w:eastAsia="仿宋" w:cs="仿宋"/>
          <w:sz w:val="24"/>
          <w:szCs w:val="24"/>
        </w:rPr>
        <w:t>正两副</w:t>
      </w:r>
      <w:r>
        <w:rPr>
          <w:rFonts w:hint="eastAsia" w:ascii="仿宋" w:hAnsi="仿宋" w:eastAsia="仿宋" w:cs="仿宋"/>
          <w:sz w:val="24"/>
          <w:szCs w:val="24"/>
        </w:rPr>
        <w:t>须单独密封。</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、密封后价格标和商务技术标封面标明招标文件项目名称、边缝处加盖单位骑缝章，并注明于开标前不得启封。</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七、投标文件的递交时间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投标人必须在规定的投标文件接收截止时间前送达招标人。招标人将拒绝接收在投标截止时间后递交的投标文件。</w:t>
      </w:r>
    </w:p>
    <w:p>
      <w:pPr>
        <w:snapToGrid w:val="0"/>
        <w:spacing w:before="156" w:beforeLines="50" w:after="156" w:afterLines="50" w:line="360" w:lineRule="auto"/>
        <w:ind w:firstLine="472" w:firstLineChars="196"/>
        <w:rPr>
          <w:rFonts w:ascii="仿宋" w:hAnsi="仿宋" w:eastAsia="仿宋" w:cs="仿宋"/>
          <w:b/>
          <w:color w:val="FF0000"/>
          <w:sz w:val="24"/>
          <w:szCs w:val="24"/>
        </w:rPr>
      </w:pPr>
      <w:r>
        <w:rPr>
          <w:rFonts w:hint="eastAsia" w:ascii="仿宋" w:hAnsi="仿宋" w:eastAsia="仿宋" w:cs="仿宋"/>
          <w:b/>
          <w:color w:val="FF0000"/>
          <w:sz w:val="24"/>
          <w:szCs w:val="24"/>
        </w:rPr>
        <w:t>八、投标保证金（本项目</w:t>
      </w:r>
      <w:r>
        <w:rPr>
          <w:rFonts w:hint="eastAsia" w:ascii="仿宋" w:hAnsi="仿宋" w:eastAsia="仿宋" w:cs="仿宋"/>
          <w:b/>
          <w:color w:val="FF0000"/>
          <w:sz w:val="24"/>
          <w:szCs w:val="24"/>
          <w:lang w:val="en-US" w:eastAsia="zh-CN"/>
        </w:rPr>
        <w:t>无保证金</w:t>
      </w:r>
      <w:r>
        <w:rPr>
          <w:rFonts w:hint="eastAsia" w:ascii="仿宋" w:hAnsi="仿宋" w:eastAsia="仿宋" w:cs="仿宋"/>
          <w:b/>
          <w:color w:val="FF0000"/>
          <w:sz w:val="24"/>
          <w:szCs w:val="24"/>
        </w:rPr>
        <w:t>）</w:t>
      </w:r>
    </w:p>
    <w:p>
      <w:pPr>
        <w:snapToGrid w:val="0"/>
        <w:spacing w:before="156" w:beforeLines="50" w:after="156" w:afterLines="50"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九、投标费用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投标人承担参与投标可能发生的全部费用，招标人在任何情况下均无义务和责任承担这些费用。</w:t>
      </w:r>
    </w:p>
    <w:p>
      <w:pPr>
        <w:widowControl/>
        <w:jc w:val="left"/>
        <w:rPr>
          <w:rFonts w:ascii="仿宋" w:hAnsi="仿宋" w:eastAsia="仿宋" w:cs="仿宋"/>
          <w:b/>
          <w:bCs/>
          <w:kern w:val="44"/>
          <w:sz w:val="44"/>
          <w:szCs w:val="44"/>
        </w:rPr>
      </w:pPr>
      <w:r>
        <w:rPr>
          <w:rFonts w:hint="eastAsia" w:ascii="仿宋" w:hAnsi="仿宋" w:eastAsia="仿宋" w:cs="仿宋"/>
        </w:rPr>
        <w:br w:type="page"/>
      </w:r>
    </w:p>
    <w:p>
      <w:pPr>
        <w:pStyle w:val="3"/>
        <w:spacing w:before="240" w:after="240" w:line="360" w:lineRule="auto"/>
        <w:jc w:val="center"/>
        <w:rPr>
          <w:rFonts w:ascii="仿宋" w:hAnsi="仿宋" w:eastAsia="仿宋" w:cs="仿宋"/>
        </w:rPr>
      </w:pPr>
      <w:bookmarkStart w:id="3" w:name="_Toc42779653"/>
      <w:r>
        <w:rPr>
          <w:rFonts w:hint="eastAsia" w:ascii="仿宋" w:hAnsi="仿宋" w:eastAsia="仿宋" w:cs="仿宋"/>
        </w:rPr>
        <w:t>第二章采购需求</w:t>
      </w:r>
      <w:bookmarkEnd w:id="3"/>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为满足监管要求，落实《网络安全法》第二十一条第三款“网络运营者应当按照网络安全等级保护制度的要求”，提升安全防护水平，</w:t>
      </w:r>
      <w:r>
        <w:rPr>
          <w:rFonts w:hint="eastAsia" w:ascii="仿宋" w:hAnsi="仿宋" w:eastAsia="仿宋" w:cs="仿宋"/>
          <w:kern w:val="0"/>
          <w:sz w:val="24"/>
          <w:szCs w:val="24"/>
        </w:rPr>
        <w:t>南通开发区社会事业局</w:t>
      </w:r>
      <w:r>
        <w:rPr>
          <w:rFonts w:hint="eastAsia" w:ascii="仿宋" w:hAnsi="仿宋" w:eastAsia="仿宋" w:cs="仿宋"/>
          <w:kern w:val="0"/>
          <w:sz w:val="24"/>
          <w:szCs w:val="24"/>
          <w:lang w:val="zh-CN"/>
        </w:rPr>
        <w:t>对南通开发区教育网站群开展等级保护测评工作。通过该评测工作及时发现系统安全隐患并迅速进行整改，从而全面提升我单位重要信息系统的网络安全防护水平，保障系统的安全、高效、稳定运行。</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本次测评服务预算：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万元</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一、本项目测评范围</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（1）为如下信息系统（平台）开展网络安全等级测评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360"/>
        <w:gridCol w:w="930"/>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4360"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测评对象</w:t>
            </w:r>
          </w:p>
        </w:tc>
        <w:tc>
          <w:tcPr>
            <w:tcW w:w="930"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数量</w:t>
            </w:r>
          </w:p>
        </w:tc>
        <w:tc>
          <w:tcPr>
            <w:tcW w:w="2142"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等保备案情况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4360" w:type="dxa"/>
          </w:tcPr>
          <w:p>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南通开发区学校</w:t>
            </w:r>
            <w:r>
              <w:rPr>
                <w:rFonts w:hint="eastAsia" w:ascii="仿宋" w:hAnsi="仿宋" w:eastAsia="仿宋" w:cs="仿宋"/>
                <w:kern w:val="0"/>
                <w:sz w:val="24"/>
                <w:szCs w:val="24"/>
                <w:lang w:val="zh-CN"/>
              </w:rPr>
              <w:t>门户网站</w:t>
            </w:r>
            <w:r>
              <w:rPr>
                <w:rFonts w:hint="eastAsia" w:ascii="仿宋" w:hAnsi="仿宋" w:eastAsia="仿宋" w:cs="仿宋"/>
                <w:kern w:val="0"/>
                <w:sz w:val="24"/>
                <w:szCs w:val="24"/>
                <w:lang w:val="en-US" w:eastAsia="zh-CN"/>
              </w:rPr>
              <w:t>群</w:t>
            </w:r>
          </w:p>
        </w:tc>
        <w:tc>
          <w:tcPr>
            <w:tcW w:w="930"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2142" w:type="dxa"/>
          </w:tcPr>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二级</w:t>
            </w:r>
          </w:p>
        </w:tc>
      </w:tr>
    </w:tbl>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（2）为</w:t>
      </w:r>
      <w:r>
        <w:rPr>
          <w:rFonts w:hint="eastAsia" w:ascii="仿宋" w:hAnsi="仿宋" w:eastAsia="仿宋" w:cs="仿宋"/>
          <w:kern w:val="0"/>
          <w:sz w:val="24"/>
          <w:szCs w:val="24"/>
        </w:rPr>
        <w:t>南通开发区社会事业局</w:t>
      </w:r>
      <w:r>
        <w:rPr>
          <w:rFonts w:hint="eastAsia" w:ascii="仿宋" w:hAnsi="仿宋" w:eastAsia="仿宋" w:cs="仿宋"/>
          <w:kern w:val="0"/>
          <w:sz w:val="24"/>
          <w:szCs w:val="24"/>
          <w:lang w:val="zh-CN"/>
        </w:rPr>
        <w:t>提供网络安全等级保护测评服务。</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二、测评单位要求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1、投标人具有公安部门网络安全等级保护评估中心颁发的《</w:t>
      </w:r>
      <w:r>
        <w:rPr>
          <w:rFonts w:ascii="仿宋" w:hAnsi="仿宋" w:eastAsia="仿宋" w:cs="仿宋"/>
          <w:sz w:val="24"/>
          <w:szCs w:val="24"/>
        </w:rPr>
        <w:t>网络</w:t>
      </w:r>
      <w:r>
        <w:rPr>
          <w:rFonts w:hint="eastAsia" w:ascii="仿宋" w:hAnsi="仿宋" w:eastAsia="仿宋" w:cs="仿宋"/>
          <w:sz w:val="24"/>
          <w:szCs w:val="24"/>
        </w:rPr>
        <w:t>安全等级保护测评机构推荐证书》，提供证书复印件（加盖公章）；</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三、测评内容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1、总体要求：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A．完成上述系统安全等级测评工作，测评后经用户方确认，出具符合</w:t>
      </w:r>
      <w:r>
        <w:rPr>
          <w:rStyle w:val="26"/>
          <w:rFonts w:hint="eastAsia" w:ascii="仿宋" w:hAnsi="仿宋" w:eastAsia="仿宋"/>
          <w:b w:val="0"/>
          <w:szCs w:val="24"/>
        </w:rPr>
        <w:t>网络安全等级保护</w:t>
      </w:r>
      <w:r>
        <w:rPr>
          <w:rFonts w:hint="eastAsia" w:ascii="仿宋" w:hAnsi="仿宋" w:eastAsia="仿宋" w:cs="仿宋"/>
          <w:sz w:val="24"/>
          <w:szCs w:val="24"/>
        </w:rPr>
        <w:t>测评要求的测评报告；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B．对上述系统不符合</w:t>
      </w:r>
      <w:r>
        <w:rPr>
          <w:rStyle w:val="26"/>
          <w:rFonts w:hint="eastAsia" w:ascii="仿宋" w:hAnsi="仿宋" w:eastAsia="仿宋"/>
          <w:b w:val="0"/>
          <w:szCs w:val="24"/>
        </w:rPr>
        <w:t>网络安全等级保护</w:t>
      </w:r>
      <w:r>
        <w:rPr>
          <w:rFonts w:hint="eastAsia" w:ascii="仿宋" w:hAnsi="仿宋" w:eastAsia="仿宋" w:cs="仿宋"/>
          <w:sz w:val="24"/>
          <w:szCs w:val="24"/>
        </w:rPr>
        <w:t>有关管理规范和技术标准的，提出可行性整改方案，提供相应的安全整改建议书。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2、质量要求：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A．等级测评及服务原则：符合性原则、标准性原则、规范性原则、可控性原则、整体性原则。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B．</w:t>
      </w:r>
      <w:r>
        <w:rPr>
          <w:rStyle w:val="26"/>
          <w:rFonts w:hint="eastAsia" w:ascii="仿宋" w:hAnsi="仿宋" w:eastAsia="仿宋"/>
          <w:b w:val="0"/>
          <w:szCs w:val="24"/>
        </w:rPr>
        <w:t>网络安全等级保护</w:t>
      </w:r>
      <w:r>
        <w:rPr>
          <w:rFonts w:hint="eastAsia" w:ascii="仿宋" w:hAnsi="仿宋" w:eastAsia="仿宋" w:cs="仿宋"/>
          <w:sz w:val="24"/>
          <w:szCs w:val="24"/>
        </w:rPr>
        <w:t>定级及测评服务依据：</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中华人民共和国网络安全法</w:t>
      </w:r>
      <w:r>
        <w:rPr>
          <w:rFonts w:ascii="仿宋" w:hAnsi="仿宋" w:eastAsia="仿宋" w:cs="仿宋"/>
          <w:sz w:val="24"/>
          <w:szCs w:val="24"/>
        </w:rPr>
        <w:t>》</w:t>
      </w:r>
    </w:p>
    <w:p>
      <w:pPr>
        <w:spacing w:line="360" w:lineRule="auto"/>
        <w:ind w:firstLine="480" w:firstLineChars="200"/>
        <w:rPr>
          <w:rStyle w:val="26"/>
          <w:rFonts w:ascii="仿宋" w:hAnsi="仿宋" w:eastAsia="仿宋"/>
          <w:b w:val="0"/>
          <w:szCs w:val="24"/>
        </w:rPr>
      </w:pPr>
      <w:r>
        <w:rPr>
          <w:rStyle w:val="26"/>
          <w:rFonts w:hint="eastAsia" w:ascii="仿宋" w:hAnsi="仿宋" w:eastAsia="仿宋"/>
          <w:b w:val="0"/>
          <w:szCs w:val="24"/>
        </w:rPr>
        <w:t>《GB/T22239-2019信息安全技术 网络安全等级保护基本要求》，</w:t>
      </w:r>
    </w:p>
    <w:p>
      <w:pPr>
        <w:spacing w:line="360" w:lineRule="auto"/>
        <w:ind w:firstLine="480" w:firstLineChars="200"/>
        <w:rPr>
          <w:rStyle w:val="26"/>
          <w:rFonts w:ascii="仿宋" w:hAnsi="仿宋" w:eastAsia="仿宋"/>
          <w:b w:val="0"/>
          <w:szCs w:val="24"/>
        </w:rPr>
      </w:pPr>
      <w:r>
        <w:rPr>
          <w:rStyle w:val="26"/>
          <w:rFonts w:hint="eastAsia" w:ascii="仿宋" w:hAnsi="仿宋" w:eastAsia="仿宋"/>
          <w:b w:val="0"/>
          <w:szCs w:val="24"/>
        </w:rPr>
        <w:t>《GB/T28448-2019 信息安全技术 网络安全等级保护测评要求》，</w:t>
      </w:r>
    </w:p>
    <w:p>
      <w:pPr>
        <w:spacing w:line="360" w:lineRule="auto"/>
        <w:ind w:firstLine="480" w:firstLineChars="200"/>
        <w:rPr>
          <w:rStyle w:val="26"/>
          <w:rFonts w:ascii="仿宋" w:hAnsi="仿宋" w:eastAsia="仿宋"/>
          <w:b w:val="0"/>
          <w:szCs w:val="24"/>
        </w:rPr>
      </w:pPr>
      <w:r>
        <w:rPr>
          <w:rStyle w:val="26"/>
          <w:rFonts w:hint="eastAsia" w:ascii="仿宋" w:hAnsi="仿宋" w:eastAsia="仿宋"/>
          <w:b w:val="0"/>
          <w:szCs w:val="24"/>
        </w:rPr>
        <w:t>《GB/T 28449-2018 信息安全技术 网络安全等级保护测评过程指南》，</w:t>
      </w:r>
    </w:p>
    <w:p>
      <w:pPr>
        <w:spacing w:line="360" w:lineRule="auto"/>
        <w:ind w:firstLine="480" w:firstLineChars="200"/>
        <w:rPr>
          <w:rStyle w:val="26"/>
          <w:rFonts w:ascii="仿宋" w:hAnsi="仿宋" w:eastAsia="仿宋"/>
          <w:b w:val="0"/>
          <w:szCs w:val="24"/>
        </w:rPr>
      </w:pPr>
      <w:r>
        <w:rPr>
          <w:rStyle w:val="26"/>
          <w:rFonts w:hint="eastAsia" w:ascii="仿宋" w:hAnsi="仿宋" w:eastAsia="仿宋"/>
          <w:b w:val="0"/>
          <w:szCs w:val="24"/>
        </w:rPr>
        <w:t>《GB/T 25058-2019 信息安全技术 网络安全等级保护实施指南》。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3、网络安全等级保护测评内容：</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A．安全技术测评：包括安全物理环境、安全区域边界、安全通信网络、安全计算环境和安全管理中心五个方面的安全测评；</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B．安全管理测评：安全管理机构、安全管理制度、安全管理人员、安全建设管理和安全运维管理五个方面的安全控制测评</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4、提供整改咨询服务，根据所测系统的最终测评报告，对系统现状提出安全整改建议并协助整改工作，以期达到整改目的。</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四、测评原则：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1、客观性和公正性原则：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2、可重复性和可再现性原则：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3、连续性原则：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4、扩展性原则：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5、保密原则：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6、互动原则：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7、最小影响原则：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8、规范性原则：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9、质量保障原则：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在整个测评过程中，须特别重视项目质量管理。项目的实施将严格按照项目实施方案和流程进行，并由项目协调小组从中监督，控制项目的进度和质量。</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五、测评人员和时限要求：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1、测评驻场人员要求：本次测评至少需要1名高级测评师，1名中级测评师，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、合同签订生效后测评时间要求：按照被测单位要求，合同签订完毕10天内启动测评工作。</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、测评期限要求：签订合同后20天内完成信息安全等级保护测评并出具盖章报告，并完成在南通开发区公安分局网安备案。</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本项目不接受联合体投标。</w:t>
      </w:r>
    </w:p>
    <w:p>
      <w:pPr>
        <w:widowControl/>
        <w:spacing w:line="360" w:lineRule="auto"/>
        <w:ind w:firstLine="482" w:firstLineChars="200"/>
        <w:rPr>
          <w:rFonts w:ascii="仿宋" w:hAnsi="仿宋" w:eastAsia="仿宋" w:cs="楷体_GB2312"/>
          <w:b/>
          <w:bCs/>
          <w:kern w:val="0"/>
          <w:sz w:val="24"/>
          <w:szCs w:val="24"/>
        </w:rPr>
      </w:pPr>
      <w:r>
        <w:rPr>
          <w:rFonts w:hint="eastAsia" w:ascii="仿宋" w:hAnsi="仿宋" w:eastAsia="仿宋" w:cs="楷体_GB2312"/>
          <w:b/>
          <w:bCs/>
          <w:kern w:val="0"/>
          <w:sz w:val="24"/>
          <w:szCs w:val="24"/>
        </w:rPr>
        <w:t>六、服务地点</w:t>
      </w:r>
    </w:p>
    <w:p>
      <w:pPr>
        <w:spacing w:line="360" w:lineRule="auto"/>
        <w:ind w:firstLine="480" w:firstLineChars="200"/>
        <w:rPr>
          <w:rFonts w:ascii="仿宋" w:hAnsi="仿宋" w:eastAsia="仿宋"/>
          <w:sz w:val="24"/>
          <w:szCs w:val="24"/>
        </w:rPr>
      </w:pPr>
      <w:r>
        <w:rPr>
          <w:rFonts w:hint="eastAsia" w:ascii="仿宋" w:hAnsi="仿宋" w:eastAsia="仿宋" w:cs="宋体"/>
          <w:bCs/>
          <w:kern w:val="0"/>
          <w:sz w:val="24"/>
          <w:szCs w:val="24"/>
        </w:rPr>
        <w:t>采购方</w:t>
      </w:r>
      <w:r>
        <w:rPr>
          <w:rFonts w:hint="eastAsia" w:ascii="仿宋" w:hAnsi="仿宋" w:eastAsia="仿宋"/>
          <w:kern w:val="0"/>
          <w:sz w:val="24"/>
          <w:szCs w:val="24"/>
        </w:rPr>
        <w:t>指定地点。</w:t>
      </w:r>
    </w:p>
    <w:p>
      <w:pPr>
        <w:widowControl/>
        <w:spacing w:line="360" w:lineRule="auto"/>
        <w:ind w:firstLine="482" w:firstLineChars="200"/>
        <w:rPr>
          <w:rFonts w:hint="eastAsia" w:ascii="仿宋" w:hAnsi="仿宋" w:eastAsia="仿宋" w:cs="楷体_GB2312"/>
          <w:b/>
          <w:bCs/>
          <w:kern w:val="0"/>
          <w:sz w:val="24"/>
          <w:szCs w:val="24"/>
        </w:rPr>
      </w:pPr>
      <w:r>
        <w:rPr>
          <w:rFonts w:hint="eastAsia" w:ascii="仿宋" w:hAnsi="仿宋" w:eastAsia="仿宋" w:cs="楷体_GB2312"/>
          <w:b/>
          <w:bCs/>
          <w:kern w:val="0"/>
          <w:sz w:val="24"/>
          <w:szCs w:val="24"/>
        </w:rPr>
        <w:t>七、付款时间和条件</w:t>
      </w:r>
    </w:p>
    <w:p>
      <w:pPr>
        <w:pStyle w:val="2"/>
        <w:rPr>
          <w:rFonts w:ascii="仿宋" w:hAnsi="仿宋" w:eastAsia="仿宋"/>
          <w:color w:val="FF0000"/>
          <w:kern w:val="0"/>
          <w:sz w:val="24"/>
        </w:rPr>
      </w:pPr>
      <w:r>
        <w:rPr>
          <w:rFonts w:hint="eastAsia" w:ascii="仿宋" w:hAnsi="仿宋" w:eastAsia="仿宋" w:cs="宋体"/>
          <w:bCs/>
          <w:kern w:val="0"/>
          <w:sz w:val="24"/>
          <w:szCs w:val="24"/>
          <w:lang w:val="en-US" w:eastAsia="zh-CN" w:bidi="ar-SA"/>
        </w:rPr>
        <w:t>本项目的测评费用,在出具最终的网络安全等级保护测评报告的30个工作日内付清全款。</w:t>
      </w:r>
      <w:r>
        <w:rPr>
          <w:rFonts w:ascii="仿宋" w:hAnsi="仿宋" w:eastAsia="仿宋"/>
          <w:color w:val="FF0000"/>
          <w:kern w:val="0"/>
          <w:sz w:val="24"/>
        </w:rPr>
        <w:br w:type="page"/>
      </w:r>
    </w:p>
    <w:p>
      <w:pPr>
        <w:pStyle w:val="3"/>
        <w:spacing w:before="240" w:after="240" w:line="360" w:lineRule="auto"/>
        <w:jc w:val="center"/>
        <w:rPr>
          <w:rFonts w:ascii="仿宋" w:hAnsi="仿宋" w:eastAsia="仿宋" w:cs="仿宋"/>
        </w:rPr>
      </w:pPr>
      <w:bookmarkStart w:id="4" w:name="_Toc42779654"/>
      <w:r>
        <w:rPr>
          <w:rFonts w:hint="eastAsia" w:ascii="仿宋" w:hAnsi="仿宋" w:eastAsia="仿宋" w:cs="仿宋"/>
        </w:rPr>
        <w:t>第三章评标办法</w:t>
      </w:r>
      <w:bookmarkEnd w:id="4"/>
    </w:p>
    <w:p>
      <w:pPr>
        <w:tabs>
          <w:tab w:val="left" w:pos="3585"/>
        </w:tabs>
        <w:snapToGrid w:val="0"/>
        <w:spacing w:before="156" w:beforeLines="50" w:after="156" w:afterLines="50" w:line="360" w:lineRule="auto"/>
        <w:ind w:firstLine="472" w:firstLineChars="196"/>
        <w:jc w:val="left"/>
        <w:rPr>
          <w:rFonts w:ascii="仿宋" w:hAnsi="仿宋" w:eastAsia="仿宋" w:cs="仿宋"/>
          <w:b/>
          <w:sz w:val="24"/>
          <w:szCs w:val="24"/>
        </w:rPr>
      </w:pPr>
      <w:r>
        <w:rPr>
          <w:rFonts w:hint="eastAsia" w:ascii="仿宋" w:hAnsi="仿宋" w:eastAsia="仿宋" w:cs="仿宋"/>
          <w:b/>
          <w:bCs/>
          <w:sz w:val="24"/>
          <w:szCs w:val="24"/>
        </w:rPr>
        <w:t>一、</w:t>
      </w:r>
      <w:r>
        <w:rPr>
          <w:rFonts w:hint="eastAsia" w:ascii="仿宋" w:hAnsi="仿宋" w:eastAsia="仿宋" w:cs="仿宋"/>
          <w:b/>
          <w:sz w:val="24"/>
          <w:szCs w:val="24"/>
        </w:rPr>
        <w:t>招标人组织开标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投标人的法定代表人或授权人须持有效身份证参加开标会。</w:t>
      </w:r>
    </w:p>
    <w:p>
      <w:pPr>
        <w:tabs>
          <w:tab w:val="left" w:pos="3585"/>
        </w:tabs>
        <w:snapToGrid w:val="0"/>
        <w:spacing w:before="156" w:beforeLines="50" w:after="156" w:afterLines="50" w:line="360" w:lineRule="auto"/>
        <w:ind w:firstLine="472" w:firstLineChars="196"/>
        <w:jc w:val="left"/>
        <w:rPr>
          <w:rFonts w:ascii="仿宋" w:hAnsi="仿宋" w:eastAsia="仿宋" w:cs="仿宋"/>
          <w:b/>
          <w:bCs/>
          <w:sz w:val="24"/>
          <w:szCs w:val="24"/>
        </w:rPr>
      </w:pPr>
      <w:r>
        <w:rPr>
          <w:rFonts w:hint="eastAsia" w:ascii="仿宋" w:hAnsi="仿宋" w:eastAsia="仿宋" w:cs="仿宋"/>
          <w:b/>
          <w:bCs/>
          <w:sz w:val="24"/>
          <w:szCs w:val="24"/>
        </w:rPr>
        <w:t>二、评委会的组成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评委会由招标人代表和委托的专家共3人以上单数组成，对投标文件进行审查、质疑、评估、比较。评委会按照公平、公正、择优的原则进行独立评标。</w:t>
      </w:r>
    </w:p>
    <w:p>
      <w:pPr>
        <w:snapToGrid w:val="0"/>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（一）评审内容</w:t>
      </w:r>
    </w:p>
    <w:p>
      <w:pPr>
        <w:snapToGrid w:val="0"/>
        <w:spacing w:line="360" w:lineRule="auto"/>
        <w:ind w:firstLine="470" w:firstLineChars="196"/>
        <w:jc w:val="left"/>
        <w:rPr>
          <w:rFonts w:ascii="仿宋" w:hAnsi="仿宋" w:eastAsia="仿宋" w:cs="仿宋"/>
          <w:sz w:val="24"/>
          <w:szCs w:val="24"/>
        </w:rPr>
      </w:pPr>
      <w:r>
        <w:rPr>
          <w:rFonts w:hint="eastAsia" w:ascii="仿宋" w:hAnsi="仿宋" w:eastAsia="仿宋" w:cs="仿宋"/>
          <w:sz w:val="24"/>
          <w:szCs w:val="24"/>
        </w:rPr>
        <w:t>1、投标人投标资格；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2、要求的保证金是否已提供；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3、投标文件是否完整；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4、投标文件是否恰当地签署；</w:t>
      </w:r>
    </w:p>
    <w:p>
      <w:pPr>
        <w:snapToGrid w:val="0"/>
        <w:spacing w:line="360" w:lineRule="auto"/>
        <w:ind w:firstLine="480" w:firstLineChars="200"/>
        <w:jc w:val="left"/>
        <w:rPr>
          <w:rFonts w:ascii="仿宋" w:hAnsi="仿宋" w:eastAsia="仿宋" w:cs="仿宋"/>
          <w:b/>
          <w:sz w:val="24"/>
          <w:szCs w:val="24"/>
        </w:rPr>
      </w:pPr>
      <w:r>
        <w:rPr>
          <w:rFonts w:hint="eastAsia" w:ascii="仿宋" w:hAnsi="仿宋" w:eastAsia="仿宋" w:cs="仿宋"/>
          <w:sz w:val="24"/>
          <w:szCs w:val="24"/>
        </w:rPr>
        <w:t>5、是否作出实质性响应（</w:t>
      </w:r>
      <w:r>
        <w:rPr>
          <w:rFonts w:hint="eastAsia" w:ascii="仿宋" w:hAnsi="仿宋" w:eastAsia="仿宋" w:cs="仿宋"/>
          <w:b/>
          <w:sz w:val="24"/>
          <w:szCs w:val="24"/>
        </w:rPr>
        <w:t>是否有实质性响应，只根据投标文件本身，而不寻求外部证据）；</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6、是否有计算错误。</w:t>
      </w:r>
    </w:p>
    <w:p>
      <w:pPr>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（二）相应的规定</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如果单价汇总金额与总价金额有出入，以单价金额计算结果为准；</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2、单价金额小数点有明显错位的，应以总价为准；</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3、正本与副本有矛盾的，以正本为准；</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4、若文件大写表示的数据与数字表示的有差别，以大写表示的数据为准。</w:t>
      </w:r>
    </w:p>
    <w:p>
      <w:pPr>
        <w:tabs>
          <w:tab w:val="left" w:pos="3585"/>
        </w:tabs>
        <w:snapToGrid w:val="0"/>
        <w:spacing w:before="156" w:beforeLines="50" w:after="156" w:afterLines="50" w:line="360" w:lineRule="auto"/>
        <w:ind w:firstLine="472" w:firstLineChars="196"/>
        <w:jc w:val="left"/>
        <w:rPr>
          <w:rFonts w:ascii="仿宋" w:hAnsi="仿宋" w:eastAsia="仿宋" w:cs="仿宋"/>
          <w:b/>
          <w:bCs/>
          <w:sz w:val="24"/>
          <w:szCs w:val="24"/>
        </w:rPr>
      </w:pPr>
      <w:r>
        <w:rPr>
          <w:rFonts w:hint="eastAsia" w:ascii="仿宋" w:hAnsi="仿宋" w:eastAsia="仿宋" w:cs="仿宋"/>
          <w:b/>
          <w:bCs/>
          <w:sz w:val="24"/>
          <w:szCs w:val="24"/>
        </w:rPr>
        <w:t>三、陈述、演示、答疑、澄清</w:t>
      </w:r>
    </w:p>
    <w:p>
      <w:pPr>
        <w:snapToGrid w:val="0"/>
        <w:spacing w:line="360" w:lineRule="auto"/>
        <w:ind w:firstLine="480" w:firstLineChars="200"/>
        <w:jc w:val="left"/>
        <w:rPr>
          <w:rFonts w:ascii="仿宋" w:hAnsi="仿宋" w:eastAsia="仿宋" w:cs="仿宋"/>
          <w:b/>
          <w:sz w:val="24"/>
          <w:szCs w:val="24"/>
        </w:rPr>
      </w:pPr>
      <w:r>
        <w:rPr>
          <w:rFonts w:hint="eastAsia" w:ascii="仿宋" w:hAnsi="仿宋" w:eastAsia="仿宋" w:cs="仿宋"/>
          <w:sz w:val="24"/>
          <w:szCs w:val="24"/>
          <w:shd w:val="clear" w:color="auto" w:fill="FFFFFF"/>
        </w:rPr>
        <w:t>如评委会认为有必要，投标人按评委会的要求作陈述、演示、</w:t>
      </w:r>
      <w:r>
        <w:rPr>
          <w:rFonts w:hint="eastAsia" w:ascii="仿宋" w:hAnsi="仿宋" w:eastAsia="仿宋" w:cs="仿宋"/>
          <w:sz w:val="24"/>
          <w:szCs w:val="24"/>
        </w:rPr>
        <w:t>答疑及澄清其投标内容。时间由</w:t>
      </w:r>
      <w:r>
        <w:rPr>
          <w:rFonts w:hint="eastAsia" w:ascii="仿宋" w:hAnsi="仿宋" w:eastAsia="仿宋" w:cs="仿宋"/>
          <w:sz w:val="24"/>
          <w:szCs w:val="24"/>
          <w:shd w:val="clear" w:color="auto" w:fill="FFFFFF"/>
        </w:rPr>
        <w:t>评委会</w:t>
      </w:r>
      <w:r>
        <w:rPr>
          <w:rFonts w:hint="eastAsia" w:ascii="仿宋" w:hAnsi="仿宋" w:eastAsia="仿宋" w:cs="仿宋"/>
          <w:sz w:val="24"/>
          <w:szCs w:val="24"/>
        </w:rPr>
        <w:t>掌握。</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重要澄清答复应是书面的，但不得对投标内容进行实质性修改。</w:t>
      </w:r>
    </w:p>
    <w:p>
      <w:pPr>
        <w:tabs>
          <w:tab w:val="left" w:pos="3585"/>
        </w:tabs>
        <w:snapToGrid w:val="0"/>
        <w:spacing w:before="156" w:beforeLines="50" w:after="156" w:afterLines="50" w:line="360" w:lineRule="auto"/>
        <w:ind w:firstLine="472" w:firstLineChars="196"/>
        <w:jc w:val="left"/>
        <w:rPr>
          <w:rFonts w:ascii="仿宋" w:hAnsi="仿宋" w:eastAsia="仿宋" w:cs="仿宋"/>
          <w:b/>
          <w:bCs/>
          <w:sz w:val="24"/>
          <w:szCs w:val="24"/>
        </w:rPr>
      </w:pPr>
      <w:r>
        <w:rPr>
          <w:rFonts w:hint="eastAsia" w:ascii="仿宋" w:hAnsi="仿宋" w:eastAsia="仿宋" w:cs="仿宋"/>
          <w:b/>
          <w:bCs/>
          <w:sz w:val="24"/>
          <w:szCs w:val="24"/>
        </w:rPr>
        <w:t>四、出现下列情形之一的，作无效投标处理</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1、未按照招标文件规定要求装订、标记、密封、签署、盖章的；</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2、不具备招标文件中规定的技术规格参数要求的；</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3、不符合法律、法规和招标文件中规定的其他实质性要求的。</w:t>
      </w:r>
    </w:p>
    <w:p>
      <w:pPr>
        <w:tabs>
          <w:tab w:val="left" w:pos="3585"/>
        </w:tabs>
        <w:snapToGrid w:val="0"/>
        <w:spacing w:before="156" w:beforeLines="50" w:after="156" w:afterLines="50" w:line="360" w:lineRule="auto"/>
        <w:ind w:firstLine="472" w:firstLineChars="196"/>
        <w:jc w:val="left"/>
        <w:rPr>
          <w:rFonts w:ascii="仿宋" w:hAnsi="仿宋" w:eastAsia="仿宋" w:cs="仿宋"/>
          <w:b/>
          <w:bCs/>
          <w:sz w:val="24"/>
          <w:szCs w:val="24"/>
        </w:rPr>
      </w:pPr>
      <w:r>
        <w:rPr>
          <w:rFonts w:hint="eastAsia" w:ascii="仿宋" w:hAnsi="仿宋" w:eastAsia="仿宋" w:cs="仿宋"/>
          <w:b/>
          <w:bCs/>
          <w:sz w:val="24"/>
          <w:szCs w:val="24"/>
        </w:rPr>
        <w:t>五、出现下列情形之一的，作废标处理</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1、出现影响采购公正的违法违规行为的；</w:t>
      </w:r>
    </w:p>
    <w:p>
      <w:pPr>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、投标人的报价均超过了采购预算，采购人不能支付的；</w:t>
      </w:r>
    </w:p>
    <w:p>
      <w:pPr>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、因重大变故，采购任务取消的。</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上述均保留</w:t>
      </w:r>
      <w:r>
        <w:rPr>
          <w:rFonts w:hint="eastAsia" w:ascii="仿宋" w:hAnsi="仿宋" w:eastAsia="仿宋" w:cs="仿宋"/>
          <w:sz w:val="24"/>
          <w:szCs w:val="24"/>
          <w:shd w:val="clear" w:color="auto" w:fill="FFFFFF"/>
        </w:rPr>
        <w:t>评委会</w:t>
      </w:r>
      <w:r>
        <w:rPr>
          <w:rFonts w:hint="eastAsia" w:ascii="仿宋" w:hAnsi="仿宋" w:eastAsia="仿宋" w:cs="仿宋"/>
          <w:sz w:val="24"/>
          <w:szCs w:val="24"/>
        </w:rPr>
        <w:t>认定可以确定为无效投标或废标的其他情况。</w:t>
      </w:r>
    </w:p>
    <w:p>
      <w:pPr>
        <w:tabs>
          <w:tab w:val="left" w:pos="3585"/>
        </w:tabs>
        <w:snapToGrid w:val="0"/>
        <w:spacing w:before="156" w:beforeLines="50" w:after="156" w:afterLines="50" w:line="360" w:lineRule="auto"/>
        <w:ind w:firstLine="472" w:firstLineChars="196"/>
        <w:jc w:val="left"/>
        <w:rPr>
          <w:rFonts w:ascii="仿宋" w:hAnsi="仿宋" w:eastAsia="仿宋" w:cs="仿宋"/>
          <w:b/>
          <w:bCs/>
          <w:sz w:val="24"/>
          <w:szCs w:val="24"/>
        </w:rPr>
      </w:pPr>
      <w:r>
        <w:rPr>
          <w:rFonts w:hint="eastAsia" w:ascii="仿宋" w:hAnsi="仿宋" w:eastAsia="仿宋" w:cs="仿宋"/>
          <w:b/>
          <w:bCs/>
          <w:sz w:val="24"/>
          <w:szCs w:val="24"/>
        </w:rPr>
        <w:t>六、变更为其他方式采购的情形</w:t>
      </w:r>
    </w:p>
    <w:p>
      <w:pPr>
        <w:autoSpaceDE w:val="0"/>
        <w:autoSpaceDN w:val="0"/>
        <w:snapToGrid w:val="0"/>
        <w:spacing w:line="360" w:lineRule="auto"/>
        <w:ind w:firstLine="480" w:firstLineChars="200"/>
        <w:jc w:val="left"/>
        <w:rPr>
          <w:rFonts w:ascii="仿宋" w:hAnsi="仿宋" w:eastAsia="仿宋" w:cs="仿宋"/>
          <w:sz w:val="24"/>
          <w:szCs w:val="24"/>
          <w:lang w:val="zh-CN"/>
        </w:rPr>
      </w:pPr>
      <w:r>
        <w:rPr>
          <w:rFonts w:hint="eastAsia" w:ascii="仿宋" w:hAnsi="仿宋" w:eastAsia="仿宋" w:cs="仿宋"/>
          <w:sz w:val="24"/>
          <w:szCs w:val="24"/>
        </w:rPr>
        <w:t>投标截止时间出现如下情形的，参加投标的供应商不足3家的，及评标中出现符合专业条件的供应商或对招标文件作实质响应的投标人不足3家的，招标人有权视情采取其他方式采购。</w:t>
      </w:r>
      <w:r>
        <w:rPr>
          <w:rFonts w:hint="eastAsia" w:ascii="仿宋" w:hAnsi="仿宋" w:eastAsia="仿宋" w:cs="仿宋"/>
          <w:sz w:val="24"/>
          <w:szCs w:val="24"/>
          <w:lang w:val="zh-CN"/>
        </w:rPr>
        <w:t>本次招标文件中对供应商资格、技术等要求，将作为</w:t>
      </w:r>
      <w:r>
        <w:rPr>
          <w:rFonts w:hint="eastAsia" w:ascii="仿宋" w:hAnsi="仿宋" w:eastAsia="仿宋" w:cs="仿宋"/>
          <w:sz w:val="24"/>
          <w:szCs w:val="24"/>
        </w:rPr>
        <w:t>其他</w:t>
      </w:r>
      <w:r>
        <w:rPr>
          <w:rFonts w:hint="eastAsia" w:ascii="仿宋" w:hAnsi="仿宋" w:eastAsia="仿宋" w:cs="仿宋"/>
          <w:sz w:val="24"/>
          <w:szCs w:val="24"/>
          <w:lang w:val="zh-CN"/>
        </w:rPr>
        <w:t>方式采购的基本要求和依据。原已经参加投标并符合要求的供应商，根据自愿原则，参加</w:t>
      </w:r>
      <w:r>
        <w:rPr>
          <w:rFonts w:hint="eastAsia" w:ascii="仿宋" w:hAnsi="仿宋" w:eastAsia="仿宋" w:cs="仿宋"/>
          <w:sz w:val="24"/>
          <w:szCs w:val="24"/>
        </w:rPr>
        <w:t>其他</w:t>
      </w:r>
      <w:r>
        <w:rPr>
          <w:rFonts w:hint="eastAsia" w:ascii="仿宋" w:hAnsi="仿宋" w:eastAsia="仿宋" w:cs="仿宋"/>
          <w:sz w:val="24"/>
          <w:szCs w:val="24"/>
          <w:lang w:val="zh-CN"/>
        </w:rPr>
        <w:t>方式采购。</w:t>
      </w:r>
    </w:p>
    <w:p>
      <w:pPr>
        <w:autoSpaceDE w:val="0"/>
        <w:autoSpaceDN w:val="0"/>
        <w:snapToGrid w:val="0"/>
        <w:spacing w:line="360" w:lineRule="auto"/>
        <w:ind w:firstLine="482" w:firstLineChars="200"/>
        <w:jc w:val="left"/>
        <w:rPr>
          <w:rFonts w:ascii="仿宋" w:hAnsi="仿宋" w:eastAsia="仿宋" w:cs="仿宋"/>
          <w:b/>
          <w:bCs/>
          <w:sz w:val="24"/>
          <w:szCs w:val="24"/>
        </w:rPr>
      </w:pPr>
      <w:bookmarkStart w:id="6" w:name="_GoBack"/>
      <w:bookmarkEnd w:id="6"/>
    </w:p>
    <w:p>
      <w:pPr>
        <w:autoSpaceDE w:val="0"/>
        <w:autoSpaceDN w:val="0"/>
        <w:snapToGrid w:val="0"/>
        <w:spacing w:line="360" w:lineRule="auto"/>
        <w:ind w:firstLine="482" w:firstLineChars="200"/>
        <w:jc w:val="left"/>
        <w:rPr>
          <w:rFonts w:ascii="仿宋" w:hAnsi="仿宋" w:eastAsia="仿宋" w:cs="仿宋"/>
          <w:b/>
          <w:bCs/>
          <w:sz w:val="24"/>
          <w:szCs w:val="24"/>
        </w:rPr>
      </w:pPr>
      <w:r>
        <w:rPr>
          <w:rFonts w:ascii="仿宋" w:hAnsi="仿宋" w:eastAsia="仿宋" w:cs="仿宋"/>
          <w:b/>
          <w:bCs/>
          <w:sz w:val="24"/>
          <w:szCs w:val="24"/>
        </w:rPr>
        <w:t>七、评分标准</w:t>
      </w:r>
    </w:p>
    <w:p>
      <w:pPr>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商务技术部分评审结束后，再开启最后报价计算分值。总分值为100分，加分和减分因素除外。</w:t>
      </w:r>
    </w:p>
    <w:p>
      <w:pPr>
        <w:snapToGrid w:val="0"/>
        <w:spacing w:line="500" w:lineRule="exact"/>
        <w:ind w:firstLine="482" w:firstLineChars="200"/>
        <w:rPr>
          <w:rFonts w:ascii="仿宋" w:hAnsi="仿宋" w:eastAsia="仿宋" w:cs="仿宋"/>
          <w:sz w:val="24"/>
          <w:szCs w:val="28"/>
          <w:lang w:val="zh-CN"/>
        </w:rPr>
      </w:pPr>
      <w:r>
        <w:rPr>
          <w:rFonts w:hint="eastAsia" w:ascii="仿宋" w:hAnsi="仿宋" w:eastAsia="仿宋" w:cs="仿宋"/>
          <w:b/>
          <w:sz w:val="24"/>
          <w:szCs w:val="28"/>
        </w:rPr>
        <w:t>（一）</w:t>
      </w:r>
      <w:r>
        <w:rPr>
          <w:rFonts w:hint="eastAsia" w:ascii="仿宋" w:hAnsi="仿宋" w:eastAsia="仿宋" w:cs="仿宋"/>
          <w:b/>
          <w:sz w:val="24"/>
          <w:szCs w:val="28"/>
          <w:lang w:val="zh-CN"/>
        </w:rPr>
        <w:t>商务技术分</w:t>
      </w:r>
      <w:r>
        <w:rPr>
          <w:rFonts w:hint="eastAsia" w:ascii="仿宋" w:hAnsi="仿宋" w:eastAsia="仿宋" w:cs="仿宋"/>
          <w:sz w:val="24"/>
          <w:szCs w:val="28"/>
          <w:lang w:val="zh-CN"/>
        </w:rPr>
        <w:t>：</w:t>
      </w:r>
      <w:r>
        <w:rPr>
          <w:rFonts w:hint="eastAsia" w:ascii="仿宋" w:hAnsi="仿宋" w:eastAsia="仿宋" w:cs="仿宋"/>
          <w:sz w:val="24"/>
          <w:szCs w:val="28"/>
        </w:rPr>
        <w:t>60</w:t>
      </w:r>
      <w:r>
        <w:rPr>
          <w:rFonts w:hint="eastAsia" w:ascii="仿宋" w:hAnsi="仿宋" w:eastAsia="仿宋" w:cs="仿宋"/>
          <w:sz w:val="24"/>
          <w:szCs w:val="28"/>
          <w:lang w:val="zh-CN"/>
        </w:rPr>
        <w:t>分</w:t>
      </w:r>
    </w:p>
    <w:p>
      <w:pPr>
        <w:snapToGrid w:val="0"/>
        <w:spacing w:line="500" w:lineRule="exact"/>
        <w:ind w:firstLine="480" w:firstLineChars="200"/>
        <w:contextualSpacing/>
        <w:jc w:val="left"/>
        <w:rPr>
          <w:rFonts w:hint="eastAsia" w:ascii="仿宋" w:hAnsi="仿宋" w:eastAsia="仿宋" w:cs="仿宋"/>
          <w:sz w:val="24"/>
          <w:szCs w:val="28"/>
        </w:rPr>
      </w:pPr>
      <w:r>
        <w:rPr>
          <w:rFonts w:hint="eastAsia" w:ascii="仿宋" w:hAnsi="仿宋" w:eastAsia="仿宋" w:cs="仿宋"/>
          <w:sz w:val="24"/>
          <w:szCs w:val="28"/>
        </w:rPr>
        <w:t>供应商得分为磋商小组成员的算术平均分。以下所设分值均为各条评分最大得分值，请磋商小组成员根据各条评分内容在设分值区间内酌情打分。</w:t>
      </w:r>
    </w:p>
    <w:tbl>
      <w:tblPr>
        <w:tblStyle w:val="13"/>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38" w:type="dxa"/>
            <w:noWrap/>
            <w:vAlign w:val="center"/>
          </w:tcPr>
          <w:p>
            <w:pPr>
              <w:rPr>
                <w:rFonts w:ascii="仿宋" w:hAnsi="仿宋" w:eastAsia="仿宋" w:cs="宋体"/>
                <w:bCs/>
                <w:sz w:val="22"/>
              </w:rPr>
            </w:pPr>
            <w:r>
              <w:rPr>
                <w:rFonts w:hint="eastAsia" w:ascii="仿宋" w:hAnsi="仿宋" w:eastAsia="仿宋" w:cs="宋体"/>
                <w:bCs/>
                <w:sz w:val="22"/>
              </w:rPr>
              <w:t>评分因素</w:t>
            </w:r>
          </w:p>
        </w:tc>
        <w:tc>
          <w:tcPr>
            <w:tcW w:w="6867" w:type="dxa"/>
            <w:noWrap/>
            <w:vAlign w:val="center"/>
          </w:tcPr>
          <w:p>
            <w:pPr>
              <w:jc w:val="center"/>
              <w:rPr>
                <w:rFonts w:ascii="仿宋" w:hAnsi="仿宋" w:eastAsia="仿宋" w:cs="宋体"/>
                <w:bCs/>
                <w:sz w:val="22"/>
              </w:rPr>
            </w:pPr>
            <w:r>
              <w:rPr>
                <w:rFonts w:hint="eastAsia" w:ascii="仿宋" w:hAnsi="仿宋" w:eastAsia="仿宋" w:cs="宋体"/>
                <w:bCs/>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noWrap/>
            <w:vAlign w:val="center"/>
          </w:tcPr>
          <w:p>
            <w:pPr>
              <w:rPr>
                <w:rFonts w:ascii="仿宋" w:hAnsi="仿宋" w:eastAsia="仿宋" w:cs="宋体"/>
                <w:b/>
                <w:bCs/>
                <w:sz w:val="22"/>
              </w:rPr>
            </w:pPr>
            <w:r>
              <w:rPr>
                <w:rFonts w:hint="eastAsia" w:ascii="仿宋" w:hAnsi="仿宋" w:eastAsia="仿宋" w:cs="宋体"/>
                <w:b/>
                <w:bCs/>
                <w:sz w:val="22"/>
              </w:rPr>
              <w:t>公司资质（</w:t>
            </w:r>
            <w:r>
              <w:rPr>
                <w:rFonts w:ascii="仿宋" w:hAnsi="仿宋" w:eastAsia="仿宋" w:cs="宋体"/>
                <w:b/>
                <w:bCs/>
                <w:sz w:val="22"/>
              </w:rPr>
              <w:t>8</w:t>
            </w:r>
            <w:r>
              <w:rPr>
                <w:rFonts w:hint="eastAsia" w:ascii="仿宋" w:hAnsi="仿宋" w:eastAsia="仿宋" w:cs="宋体"/>
                <w:b/>
                <w:bCs/>
                <w:sz w:val="22"/>
              </w:rPr>
              <w:t>分）</w:t>
            </w:r>
          </w:p>
        </w:tc>
        <w:tc>
          <w:tcPr>
            <w:tcW w:w="6867" w:type="dxa"/>
            <w:noWrap/>
            <w:vAlign w:val="center"/>
          </w:tcPr>
          <w:p>
            <w:pPr>
              <w:spacing w:line="340" w:lineRule="exact"/>
              <w:rPr>
                <w:rFonts w:ascii="仿宋" w:hAnsi="仿宋" w:eastAsia="仿宋" w:cs="宋体"/>
                <w:sz w:val="22"/>
              </w:rPr>
            </w:pPr>
            <w:r>
              <w:rPr>
                <w:rFonts w:hint="eastAsia" w:ascii="仿宋" w:hAnsi="仿宋" w:eastAsia="仿宋" w:cs="宋体"/>
                <w:sz w:val="22"/>
              </w:rPr>
              <w:t>1.具有中国网络安全审查技术与认证中心（CCRC）颁发的信息安全风险评估服务资质的得2分，没有不得分。</w:t>
            </w:r>
          </w:p>
          <w:p>
            <w:pPr>
              <w:spacing w:line="340" w:lineRule="exact"/>
              <w:rPr>
                <w:rFonts w:ascii="仿宋" w:hAnsi="仿宋" w:eastAsia="仿宋" w:cs="宋体"/>
                <w:sz w:val="22"/>
              </w:rPr>
            </w:pPr>
            <w:r>
              <w:rPr>
                <w:rFonts w:hint="eastAsia" w:ascii="仿宋" w:hAnsi="仿宋" w:eastAsia="仿宋" w:cs="宋体"/>
                <w:sz w:val="22"/>
              </w:rPr>
              <w:t>2.具有中国网络安全审查技术与认证中心（CCRC）颁发的信息系统安全运维服务资质的得2分，没有不得分。</w:t>
            </w:r>
          </w:p>
          <w:p>
            <w:pPr>
              <w:spacing w:line="340" w:lineRule="exact"/>
              <w:rPr>
                <w:rFonts w:ascii="仿宋" w:hAnsi="仿宋" w:eastAsia="仿宋" w:cs="宋体"/>
                <w:sz w:val="22"/>
              </w:rPr>
            </w:pPr>
            <w:r>
              <w:rPr>
                <w:rFonts w:hint="eastAsia" w:ascii="仿宋" w:hAnsi="仿宋" w:eastAsia="仿宋" w:cs="宋体"/>
                <w:sz w:val="22"/>
              </w:rPr>
              <w:t>3.具有信息安全管理体系认证证书(ISO27001)的得2分，没有不得分。</w:t>
            </w:r>
          </w:p>
          <w:p>
            <w:pPr>
              <w:spacing w:line="340" w:lineRule="exact"/>
              <w:rPr>
                <w:rFonts w:ascii="仿宋" w:hAnsi="仿宋" w:eastAsia="仿宋" w:cs="宋体"/>
                <w:sz w:val="22"/>
              </w:rPr>
            </w:pPr>
            <w:r>
              <w:rPr>
                <w:rFonts w:hint="eastAsia" w:ascii="仿宋" w:hAnsi="仿宋" w:eastAsia="仿宋" w:cs="宋体"/>
                <w:sz w:val="22"/>
              </w:rPr>
              <w:t>4.具有质量管理体系认证证书（ISO9001）的得2分，没有不得分。</w:t>
            </w:r>
          </w:p>
          <w:p>
            <w:pPr>
              <w:spacing w:line="340" w:lineRule="exact"/>
              <w:rPr>
                <w:rFonts w:ascii="仿宋" w:hAnsi="仿宋" w:eastAsia="仿宋" w:cs="宋体"/>
                <w:b/>
                <w:bCs/>
                <w:sz w:val="22"/>
              </w:rPr>
            </w:pPr>
            <w:r>
              <w:rPr>
                <w:rFonts w:hint="eastAsia" w:ascii="仿宋" w:hAnsi="仿宋" w:eastAsia="仿宋" w:cs="宋体"/>
                <w:b/>
                <w:bCs/>
                <w:sz w:val="22"/>
              </w:rPr>
              <w:t>证明材料：</w:t>
            </w:r>
          </w:p>
          <w:p>
            <w:pPr>
              <w:spacing w:line="340" w:lineRule="exact"/>
              <w:rPr>
                <w:rFonts w:ascii="仿宋" w:hAnsi="仿宋" w:eastAsia="仿宋" w:cs="宋体"/>
                <w:sz w:val="22"/>
              </w:rPr>
            </w:pPr>
            <w:r>
              <w:rPr>
                <w:rFonts w:hint="eastAsia" w:ascii="仿宋" w:hAnsi="仿宋" w:eastAsia="仿宋" w:cs="宋体"/>
                <w:sz w:val="22"/>
              </w:rPr>
              <w:t>（1）提供证明材料复印件并加盖供应商公章。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38" w:type="dxa"/>
            <w:vMerge w:val="restart"/>
            <w:noWrap/>
            <w:vAlign w:val="center"/>
          </w:tcPr>
          <w:p>
            <w:pPr>
              <w:spacing w:line="340" w:lineRule="exact"/>
              <w:rPr>
                <w:rFonts w:ascii="仿宋" w:hAnsi="仿宋" w:eastAsia="仿宋" w:cs="宋体"/>
                <w:sz w:val="22"/>
              </w:rPr>
            </w:pPr>
            <w:r>
              <w:rPr>
                <w:rFonts w:hint="eastAsia" w:ascii="仿宋" w:hAnsi="仿宋" w:eastAsia="仿宋" w:cs="宋体"/>
                <w:b/>
                <w:bCs/>
                <w:sz w:val="22"/>
              </w:rPr>
              <w:t>技术实力（</w:t>
            </w:r>
            <w:r>
              <w:rPr>
                <w:rFonts w:ascii="仿宋" w:hAnsi="仿宋" w:eastAsia="仿宋" w:cs="宋体"/>
                <w:b/>
                <w:bCs/>
                <w:sz w:val="22"/>
              </w:rPr>
              <w:t>31</w:t>
            </w:r>
            <w:r>
              <w:rPr>
                <w:rFonts w:hint="eastAsia" w:ascii="仿宋" w:hAnsi="仿宋" w:eastAsia="仿宋" w:cs="宋体"/>
                <w:b/>
                <w:bCs/>
                <w:sz w:val="22"/>
              </w:rPr>
              <w:t>分）</w:t>
            </w:r>
          </w:p>
        </w:tc>
        <w:tc>
          <w:tcPr>
            <w:tcW w:w="6867" w:type="dxa"/>
            <w:noWrap/>
            <w:vAlign w:val="center"/>
          </w:tcPr>
          <w:p>
            <w:pPr>
              <w:spacing w:line="340" w:lineRule="exact"/>
              <w:rPr>
                <w:rFonts w:ascii="仿宋" w:hAnsi="仿宋" w:eastAsia="仿宋" w:cs="宋体"/>
                <w:sz w:val="22"/>
              </w:rPr>
            </w:pPr>
            <w:r>
              <w:rPr>
                <w:rFonts w:hint="eastAsia" w:ascii="仿宋" w:hAnsi="仿宋" w:eastAsia="仿宋" w:cs="宋体"/>
                <w:sz w:val="22"/>
              </w:rPr>
              <w:t>1.投标企业连续三年在CNAS能力验证结果均为“满意”的得</w:t>
            </w:r>
            <w:r>
              <w:rPr>
                <w:rFonts w:ascii="仿宋" w:hAnsi="仿宋" w:eastAsia="仿宋" w:cs="宋体"/>
                <w:sz w:val="22"/>
              </w:rPr>
              <w:t>3</w:t>
            </w:r>
            <w:r>
              <w:rPr>
                <w:rFonts w:hint="eastAsia" w:ascii="仿宋" w:hAnsi="仿宋" w:eastAsia="仿宋" w:cs="宋体"/>
                <w:sz w:val="2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40" w:lineRule="exact"/>
              <w:textAlignment w:val="baseline"/>
              <w:rPr>
                <w:rFonts w:ascii="仿宋" w:hAnsi="仿宋" w:eastAsia="仿宋" w:cs="宋体"/>
                <w:kern w:val="0"/>
                <w:sz w:val="22"/>
              </w:rPr>
            </w:pPr>
            <w:r>
              <w:rPr>
                <w:rFonts w:hint="eastAsia" w:ascii="仿宋" w:hAnsi="仿宋" w:eastAsia="仿宋" w:cs="宋体"/>
                <w:kern w:val="0"/>
                <w:sz w:val="22"/>
              </w:rPr>
              <w:t>2.投标企业出具任意一年CNAS能力验证计划结果通知单，</w:t>
            </w:r>
            <w:r>
              <w:rPr>
                <w:rFonts w:hint="eastAsia" w:ascii="仿宋" w:hAnsi="仿宋" w:eastAsia="仿宋" w:cs="宋体"/>
                <w:bCs/>
                <w:kern w:val="0"/>
                <w:sz w:val="22"/>
              </w:rPr>
              <w:t>总得分最高的得</w:t>
            </w:r>
            <w:r>
              <w:rPr>
                <w:rFonts w:ascii="仿宋" w:hAnsi="仿宋" w:eastAsia="仿宋" w:cs="宋体"/>
                <w:bCs/>
                <w:kern w:val="0"/>
                <w:sz w:val="22"/>
              </w:rPr>
              <w:t>2</w:t>
            </w:r>
            <w:r>
              <w:rPr>
                <w:rFonts w:hint="eastAsia" w:ascii="仿宋" w:hAnsi="仿宋" w:eastAsia="仿宋" w:cs="宋体"/>
                <w:bCs/>
                <w:kern w:val="0"/>
                <w:sz w:val="22"/>
              </w:rPr>
              <w:t>分。</w:t>
            </w:r>
          </w:p>
          <w:p>
            <w:pPr>
              <w:spacing w:line="340" w:lineRule="exact"/>
              <w:rPr>
                <w:rFonts w:ascii="仿宋" w:hAnsi="仿宋" w:eastAsia="仿宋" w:cs="宋体"/>
                <w:b/>
                <w:bCs/>
                <w:sz w:val="22"/>
              </w:rPr>
            </w:pPr>
            <w:r>
              <w:rPr>
                <w:rFonts w:hint="eastAsia" w:ascii="仿宋" w:hAnsi="仿宋" w:eastAsia="仿宋" w:cs="宋体"/>
                <w:b/>
                <w:bCs/>
                <w:sz w:val="22"/>
              </w:rPr>
              <w:t>证明材料：</w:t>
            </w:r>
          </w:p>
          <w:p>
            <w:pPr>
              <w:spacing w:line="340" w:lineRule="exact"/>
              <w:rPr>
                <w:rFonts w:ascii="仿宋" w:hAnsi="仿宋" w:eastAsia="仿宋" w:cs="宋体"/>
                <w:sz w:val="22"/>
              </w:rPr>
            </w:pPr>
            <w:r>
              <w:rPr>
                <w:rFonts w:hint="eastAsia" w:ascii="仿宋" w:hAnsi="仿宋" w:eastAsia="仿宋" w:cs="宋体"/>
                <w:sz w:val="22"/>
              </w:rPr>
              <w:t>（1）提供中国合格评定国家认可委员会出具的能力验证计划结果证书、能力验证计划结果通知单复印件并加盖投标企业公章。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838" w:type="dxa"/>
            <w:vMerge w:val="continue"/>
            <w:noWrap/>
            <w:vAlign w:val="center"/>
          </w:tcPr>
          <w:p>
            <w:pPr>
              <w:spacing w:line="340" w:lineRule="exact"/>
              <w:rPr>
                <w:rFonts w:ascii="仿宋" w:hAnsi="仿宋" w:eastAsia="仿宋" w:cs="宋体"/>
                <w:b/>
                <w:bCs/>
                <w:sz w:val="22"/>
              </w:rPr>
            </w:pPr>
          </w:p>
        </w:tc>
        <w:tc>
          <w:tcPr>
            <w:tcW w:w="6867" w:type="dxa"/>
            <w:noWrap/>
            <w:vAlign w:val="center"/>
          </w:tcPr>
          <w:p>
            <w:pPr>
              <w:spacing w:line="340" w:lineRule="exact"/>
              <w:rPr>
                <w:rFonts w:ascii="仿宋" w:hAnsi="仿宋" w:eastAsia="仿宋" w:cs="宋体"/>
                <w:sz w:val="22"/>
              </w:rPr>
            </w:pPr>
            <w:r>
              <w:rPr>
                <w:rFonts w:hint="eastAsia" w:ascii="仿宋" w:hAnsi="仿宋" w:eastAsia="仿宋" w:cs="宋体"/>
                <w:sz w:val="22"/>
              </w:rPr>
              <w:t>承担本次项目的项目负责人（唯一）具备：</w:t>
            </w:r>
          </w:p>
          <w:p>
            <w:pPr>
              <w:spacing w:line="340" w:lineRule="exact"/>
              <w:rPr>
                <w:rFonts w:ascii="仿宋" w:hAnsi="仿宋" w:eastAsia="仿宋" w:cs="宋体"/>
                <w:sz w:val="22"/>
              </w:rPr>
            </w:pPr>
            <w:r>
              <w:rPr>
                <w:rFonts w:hint="eastAsia" w:ascii="仿宋" w:hAnsi="仿宋" w:eastAsia="仿宋" w:cs="宋体"/>
                <w:sz w:val="22"/>
              </w:rPr>
              <w:t>3.高级测评师得2分。</w:t>
            </w:r>
          </w:p>
          <w:p>
            <w:pPr>
              <w:spacing w:line="340" w:lineRule="exact"/>
              <w:rPr>
                <w:rFonts w:ascii="仿宋" w:hAnsi="仿宋" w:eastAsia="仿宋" w:cs="宋体"/>
                <w:sz w:val="22"/>
              </w:rPr>
            </w:pPr>
            <w:r>
              <w:rPr>
                <w:rFonts w:hint="eastAsia" w:ascii="仿宋" w:hAnsi="仿宋" w:eastAsia="仿宋" w:cs="宋体"/>
                <w:sz w:val="22"/>
              </w:rPr>
              <w:t>4.重要信息系统安全等级保护培训证书（CIIP-T）得2分。</w:t>
            </w:r>
          </w:p>
          <w:p>
            <w:pPr>
              <w:spacing w:line="340" w:lineRule="exact"/>
              <w:rPr>
                <w:rFonts w:ascii="仿宋" w:hAnsi="仿宋" w:eastAsia="仿宋" w:cs="宋体"/>
                <w:sz w:val="22"/>
              </w:rPr>
            </w:pPr>
            <w:r>
              <w:rPr>
                <w:rFonts w:hint="eastAsia" w:ascii="仿宋" w:hAnsi="仿宋" w:eastAsia="仿宋" w:cs="宋体"/>
                <w:sz w:val="22"/>
              </w:rPr>
              <w:t>5.信息安全保障人员认证证书（CISAW）得2分。</w:t>
            </w:r>
          </w:p>
          <w:p>
            <w:pPr>
              <w:spacing w:line="340" w:lineRule="exact"/>
              <w:rPr>
                <w:rFonts w:ascii="仿宋" w:hAnsi="仿宋" w:eastAsia="仿宋" w:cs="宋体"/>
                <w:sz w:val="22"/>
              </w:rPr>
            </w:pPr>
            <w:r>
              <w:rPr>
                <w:rFonts w:hint="eastAsia" w:ascii="仿宋" w:hAnsi="仿宋" w:eastAsia="仿宋" w:cs="宋体"/>
                <w:sz w:val="22"/>
              </w:rPr>
              <w:t>6.注册信息安全工程师（CISP）得2分。</w:t>
            </w:r>
          </w:p>
          <w:p>
            <w:pPr>
              <w:spacing w:line="340" w:lineRule="exact"/>
              <w:rPr>
                <w:rFonts w:ascii="仿宋" w:hAnsi="仿宋" w:eastAsia="仿宋" w:cs="宋体"/>
                <w:sz w:val="22"/>
              </w:rPr>
            </w:pPr>
            <w:r>
              <w:rPr>
                <w:rFonts w:hint="eastAsia" w:ascii="仿宋" w:hAnsi="仿宋" w:eastAsia="仿宋" w:cs="宋体"/>
                <w:sz w:val="22"/>
              </w:rPr>
              <w:t>7.(ISC)</w:t>
            </w:r>
            <w:r>
              <w:rPr>
                <w:rFonts w:eastAsia="仿宋" w:cs="Calibri"/>
                <w:sz w:val="22"/>
              </w:rPr>
              <w:t>²</w:t>
            </w:r>
            <w:r>
              <w:rPr>
                <w:rFonts w:hint="eastAsia" w:ascii="仿宋" w:hAnsi="仿宋" w:eastAsia="仿宋" w:cs="宋体"/>
                <w:sz w:val="22"/>
              </w:rPr>
              <w:t>注册信息系统安全专家（CISSP）得2分。</w:t>
            </w:r>
          </w:p>
          <w:p>
            <w:pPr>
              <w:spacing w:line="340" w:lineRule="exact"/>
              <w:rPr>
                <w:rFonts w:ascii="仿宋" w:hAnsi="仿宋" w:eastAsia="仿宋" w:cs="宋体"/>
                <w:b/>
                <w:bCs/>
                <w:sz w:val="22"/>
              </w:rPr>
            </w:pPr>
            <w:r>
              <w:rPr>
                <w:rFonts w:hint="eastAsia" w:ascii="仿宋" w:hAnsi="仿宋" w:eastAsia="仿宋" w:cs="宋体"/>
                <w:b/>
                <w:bCs/>
                <w:sz w:val="22"/>
              </w:rPr>
              <w:t>证明材料：</w:t>
            </w:r>
          </w:p>
          <w:p>
            <w:pPr>
              <w:spacing w:line="340" w:lineRule="exact"/>
              <w:rPr>
                <w:rFonts w:ascii="仿宋" w:hAnsi="仿宋" w:eastAsia="仿宋" w:cs="宋体"/>
                <w:sz w:val="22"/>
              </w:rPr>
            </w:pPr>
            <w:r>
              <w:rPr>
                <w:rFonts w:hint="eastAsia" w:ascii="仿宋" w:hAnsi="仿宋" w:eastAsia="仿宋" w:cs="宋体"/>
                <w:sz w:val="22"/>
              </w:rPr>
              <w:t>（</w:t>
            </w:r>
            <w:r>
              <w:rPr>
                <w:rFonts w:ascii="仿宋" w:hAnsi="仿宋" w:eastAsia="仿宋" w:cs="宋体"/>
                <w:sz w:val="22"/>
              </w:rPr>
              <w:t>1</w:t>
            </w:r>
            <w:r>
              <w:rPr>
                <w:rFonts w:hint="eastAsia" w:ascii="仿宋" w:hAnsi="仿宋" w:eastAsia="仿宋" w:cs="宋体"/>
                <w:sz w:val="22"/>
              </w:rPr>
              <w:t>）以上资料复印件加盖公章。</w:t>
            </w:r>
          </w:p>
          <w:p>
            <w:pPr>
              <w:spacing w:line="340" w:lineRule="exact"/>
              <w:rPr>
                <w:rFonts w:ascii="仿宋" w:hAnsi="仿宋" w:eastAsia="仿宋" w:cs="宋体"/>
                <w:sz w:val="22"/>
              </w:rPr>
            </w:pPr>
            <w:r>
              <w:rPr>
                <w:rFonts w:hint="eastAsia" w:ascii="仿宋" w:hAnsi="仿宋" w:eastAsia="仿宋" w:cs="宋体"/>
                <w:sz w:val="22"/>
              </w:rPr>
              <w:t>（</w:t>
            </w:r>
            <w:r>
              <w:rPr>
                <w:rFonts w:ascii="仿宋" w:hAnsi="仿宋" w:eastAsia="仿宋" w:cs="宋体"/>
                <w:sz w:val="22"/>
              </w:rPr>
              <w:t>2</w:t>
            </w:r>
            <w:r>
              <w:rPr>
                <w:rFonts w:hint="eastAsia" w:ascii="仿宋" w:hAnsi="仿宋" w:eastAsia="仿宋" w:cs="宋体"/>
                <w:sz w:val="22"/>
              </w:rPr>
              <w:t>）提供社保记录复印件并加盖投标企业公章。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838" w:type="dxa"/>
            <w:vMerge w:val="continue"/>
            <w:noWrap/>
            <w:vAlign w:val="center"/>
          </w:tcPr>
          <w:p>
            <w:pPr>
              <w:spacing w:line="340" w:lineRule="exact"/>
              <w:rPr>
                <w:rFonts w:ascii="仿宋" w:hAnsi="仿宋" w:eastAsia="仿宋" w:cs="宋体"/>
                <w:sz w:val="22"/>
              </w:rPr>
            </w:pPr>
          </w:p>
        </w:tc>
        <w:tc>
          <w:tcPr>
            <w:tcW w:w="6867" w:type="dxa"/>
            <w:noWrap/>
            <w:vAlign w:val="center"/>
          </w:tcPr>
          <w:p>
            <w:pPr>
              <w:spacing w:line="340" w:lineRule="exact"/>
              <w:rPr>
                <w:rFonts w:ascii="仿宋" w:hAnsi="仿宋" w:eastAsia="仿宋" w:cs="宋体"/>
                <w:sz w:val="22"/>
              </w:rPr>
            </w:pPr>
            <w:r>
              <w:rPr>
                <w:rFonts w:hint="eastAsia" w:ascii="仿宋" w:hAnsi="仿宋" w:eastAsia="仿宋" w:cs="宋体"/>
                <w:sz w:val="22"/>
              </w:rPr>
              <w:t>承担本次项目的项目团队人员具备：</w:t>
            </w:r>
          </w:p>
          <w:p>
            <w:pPr>
              <w:spacing w:line="340" w:lineRule="exact"/>
              <w:rPr>
                <w:rFonts w:ascii="仿宋" w:hAnsi="仿宋" w:eastAsia="仿宋" w:cs="宋体"/>
                <w:sz w:val="22"/>
              </w:rPr>
            </w:pPr>
            <w:r>
              <w:rPr>
                <w:rFonts w:hint="eastAsia" w:ascii="仿宋" w:hAnsi="仿宋" w:eastAsia="仿宋" w:cs="宋体"/>
                <w:sz w:val="22"/>
              </w:rPr>
              <w:t>8.高级测评师，每人次得2分，最高得4分。</w:t>
            </w:r>
          </w:p>
          <w:p>
            <w:pPr>
              <w:spacing w:line="340" w:lineRule="exact"/>
              <w:rPr>
                <w:rFonts w:ascii="仿宋" w:hAnsi="仿宋" w:eastAsia="仿宋" w:cs="宋体"/>
                <w:sz w:val="22"/>
              </w:rPr>
            </w:pPr>
            <w:r>
              <w:rPr>
                <w:rFonts w:hint="eastAsia" w:ascii="仿宋" w:hAnsi="仿宋" w:eastAsia="仿宋" w:cs="宋体"/>
                <w:sz w:val="22"/>
              </w:rPr>
              <w:t>9.信息安全保障人员认证证书（CISAW），每人次得2分，最高得4分。</w:t>
            </w:r>
          </w:p>
          <w:p>
            <w:pPr>
              <w:spacing w:line="340" w:lineRule="exact"/>
              <w:rPr>
                <w:rFonts w:ascii="仿宋" w:hAnsi="仿宋" w:eastAsia="仿宋" w:cs="宋体"/>
                <w:sz w:val="22"/>
              </w:rPr>
            </w:pPr>
            <w:r>
              <w:rPr>
                <w:rFonts w:hint="eastAsia" w:ascii="仿宋" w:hAnsi="仿宋" w:eastAsia="仿宋" w:cs="宋体"/>
                <w:sz w:val="22"/>
              </w:rPr>
              <w:t>10.重要信息系统安全等级保护培训证书（CIIP-T），每人次得2分，最高得4分。</w:t>
            </w:r>
          </w:p>
          <w:p>
            <w:pPr>
              <w:spacing w:line="340" w:lineRule="exact"/>
              <w:rPr>
                <w:rFonts w:ascii="仿宋" w:hAnsi="仿宋" w:eastAsia="仿宋" w:cs="宋体"/>
                <w:sz w:val="22"/>
              </w:rPr>
            </w:pPr>
            <w:r>
              <w:rPr>
                <w:rFonts w:hint="eastAsia" w:ascii="仿宋" w:hAnsi="仿宋" w:eastAsia="仿宋" w:cs="宋体"/>
                <w:sz w:val="22"/>
              </w:rPr>
              <w:t>11.ISG技能鉴定证书（合格）得2分。</w:t>
            </w:r>
          </w:p>
          <w:p>
            <w:pPr>
              <w:spacing w:line="340" w:lineRule="exact"/>
              <w:rPr>
                <w:rFonts w:ascii="仿宋" w:hAnsi="仿宋" w:eastAsia="仿宋" w:cs="宋体"/>
                <w:sz w:val="22"/>
              </w:rPr>
            </w:pPr>
            <w:r>
              <w:rPr>
                <w:rFonts w:hint="eastAsia" w:ascii="仿宋" w:hAnsi="仿宋" w:eastAsia="仿宋" w:cs="宋体"/>
                <w:sz w:val="22"/>
              </w:rPr>
              <w:t>12.中华人民共和国人力资源和社会保障部、工业和信息化部批准颁发的“信息安全工程师”证书得2分。</w:t>
            </w:r>
          </w:p>
          <w:p>
            <w:pPr>
              <w:spacing w:line="340" w:lineRule="exact"/>
              <w:rPr>
                <w:rFonts w:ascii="仿宋" w:hAnsi="仿宋" w:eastAsia="仿宋" w:cs="宋体"/>
                <w:b/>
                <w:bCs/>
                <w:sz w:val="22"/>
              </w:rPr>
            </w:pPr>
            <w:r>
              <w:rPr>
                <w:rFonts w:hint="eastAsia" w:ascii="仿宋" w:hAnsi="仿宋" w:eastAsia="仿宋" w:cs="宋体"/>
                <w:b/>
                <w:bCs/>
                <w:sz w:val="22"/>
              </w:rPr>
              <w:t>证明材料：</w:t>
            </w:r>
          </w:p>
          <w:p>
            <w:pPr>
              <w:spacing w:line="340" w:lineRule="exact"/>
              <w:rPr>
                <w:rFonts w:ascii="仿宋" w:hAnsi="仿宋" w:eastAsia="仿宋" w:cs="宋体"/>
                <w:sz w:val="22"/>
              </w:rPr>
            </w:pPr>
            <w:r>
              <w:rPr>
                <w:rFonts w:hint="eastAsia" w:ascii="仿宋" w:hAnsi="仿宋" w:eastAsia="仿宋" w:cs="宋体"/>
                <w:sz w:val="22"/>
              </w:rPr>
              <w:t>（1）以上资料复印件加盖公章。</w:t>
            </w:r>
          </w:p>
          <w:p>
            <w:pPr>
              <w:spacing w:line="340" w:lineRule="exact"/>
              <w:rPr>
                <w:rFonts w:ascii="仿宋" w:hAnsi="仿宋" w:eastAsia="仿宋" w:cs="宋体"/>
                <w:sz w:val="22"/>
              </w:rPr>
            </w:pPr>
            <w:r>
              <w:rPr>
                <w:rFonts w:hint="eastAsia" w:ascii="仿宋" w:hAnsi="仿宋" w:eastAsia="仿宋" w:cs="宋体"/>
                <w:sz w:val="22"/>
              </w:rPr>
              <w:t>（2）提供社保记录复印件并加盖投标企业公章。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38" w:type="dxa"/>
            <w:noWrap/>
            <w:vAlign w:val="center"/>
          </w:tcPr>
          <w:p>
            <w:pPr>
              <w:rPr>
                <w:rFonts w:ascii="仿宋" w:hAnsi="仿宋" w:eastAsia="仿宋" w:cs="宋体"/>
                <w:bCs/>
                <w:sz w:val="22"/>
              </w:rPr>
            </w:pPr>
            <w:r>
              <w:rPr>
                <w:rFonts w:hint="eastAsia" w:ascii="仿宋" w:hAnsi="仿宋" w:eastAsia="仿宋" w:cs="宋体"/>
                <w:b/>
                <w:sz w:val="22"/>
              </w:rPr>
              <w:t>成功案例（</w:t>
            </w:r>
            <w:r>
              <w:rPr>
                <w:rFonts w:ascii="仿宋" w:hAnsi="仿宋" w:eastAsia="仿宋" w:cs="宋体"/>
                <w:b/>
                <w:sz w:val="22"/>
              </w:rPr>
              <w:t>8</w:t>
            </w:r>
            <w:r>
              <w:rPr>
                <w:rFonts w:hint="eastAsia" w:ascii="仿宋" w:hAnsi="仿宋" w:eastAsia="仿宋" w:cs="宋体"/>
                <w:b/>
                <w:sz w:val="22"/>
              </w:rPr>
              <w:t>分）</w:t>
            </w:r>
          </w:p>
        </w:tc>
        <w:tc>
          <w:tcPr>
            <w:tcW w:w="6867" w:type="dxa"/>
            <w:noWrap/>
            <w:vAlign w:val="center"/>
          </w:tcPr>
          <w:p>
            <w:pPr>
              <w:spacing w:line="340" w:lineRule="exact"/>
              <w:rPr>
                <w:rFonts w:ascii="仿宋" w:hAnsi="仿宋" w:eastAsia="仿宋" w:cs="宋体"/>
                <w:sz w:val="22"/>
              </w:rPr>
            </w:pPr>
            <w:r>
              <w:rPr>
                <w:rFonts w:hint="eastAsia" w:ascii="仿宋" w:hAnsi="仿宋" w:eastAsia="仿宋" w:cs="宋体"/>
                <w:sz w:val="22"/>
              </w:rPr>
              <w:t>提供政府用户等保测评案例</w:t>
            </w:r>
          </w:p>
          <w:p>
            <w:pPr>
              <w:spacing w:line="340" w:lineRule="exact"/>
              <w:rPr>
                <w:rFonts w:ascii="仿宋" w:hAnsi="仿宋" w:eastAsia="仿宋" w:cs="宋体"/>
                <w:sz w:val="22"/>
              </w:rPr>
            </w:pPr>
            <w:r>
              <w:rPr>
                <w:rFonts w:hint="eastAsia" w:ascii="仿宋" w:hAnsi="仿宋" w:eastAsia="仿宋" w:cs="宋体"/>
                <w:sz w:val="22"/>
              </w:rPr>
              <w:t>1.每个合同得2分，最高得</w:t>
            </w:r>
            <w:r>
              <w:rPr>
                <w:rFonts w:ascii="仿宋" w:hAnsi="仿宋" w:eastAsia="仿宋" w:cs="宋体"/>
                <w:sz w:val="22"/>
              </w:rPr>
              <w:t>8</w:t>
            </w:r>
            <w:r>
              <w:rPr>
                <w:rFonts w:hint="eastAsia" w:ascii="仿宋" w:hAnsi="仿宋" w:eastAsia="仿宋" w:cs="宋体"/>
                <w:sz w:val="22"/>
              </w:rPr>
              <w:t>分。</w:t>
            </w:r>
          </w:p>
          <w:p>
            <w:pPr>
              <w:spacing w:line="340" w:lineRule="exact"/>
              <w:rPr>
                <w:rFonts w:ascii="仿宋" w:hAnsi="仿宋" w:eastAsia="仿宋" w:cs="宋体"/>
                <w:b/>
                <w:bCs/>
                <w:sz w:val="22"/>
              </w:rPr>
            </w:pPr>
            <w:r>
              <w:rPr>
                <w:rFonts w:hint="eastAsia" w:ascii="仿宋" w:hAnsi="仿宋" w:eastAsia="仿宋" w:cs="宋体"/>
                <w:b/>
                <w:bCs/>
                <w:sz w:val="22"/>
              </w:rPr>
              <w:t>证明材料：</w:t>
            </w:r>
          </w:p>
          <w:p>
            <w:pPr>
              <w:spacing w:line="340" w:lineRule="exact"/>
              <w:rPr>
                <w:rFonts w:ascii="仿宋" w:hAnsi="仿宋" w:eastAsia="仿宋" w:cs="宋体"/>
                <w:b/>
                <w:sz w:val="22"/>
              </w:rPr>
            </w:pPr>
            <w:r>
              <w:rPr>
                <w:rFonts w:hint="eastAsia" w:ascii="仿宋" w:hAnsi="仿宋" w:eastAsia="仿宋" w:cs="宋体"/>
                <w:sz w:val="22"/>
              </w:rPr>
              <w:t>（1）须提供合同复印件并加盖供应商公章。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1838" w:type="dxa"/>
            <w:noWrap/>
            <w:vAlign w:val="center"/>
          </w:tcPr>
          <w:p>
            <w:pPr>
              <w:spacing w:line="360" w:lineRule="exact"/>
              <w:rPr>
                <w:rFonts w:ascii="仿宋" w:hAnsi="仿宋" w:eastAsia="仿宋" w:cs="宋体"/>
                <w:b/>
                <w:sz w:val="22"/>
              </w:rPr>
            </w:pPr>
            <w:r>
              <w:rPr>
                <w:rFonts w:hint="eastAsia" w:ascii="仿宋" w:hAnsi="仿宋" w:eastAsia="仿宋" w:cs="宋体"/>
                <w:b/>
                <w:sz w:val="22"/>
              </w:rPr>
              <w:t>服务能力（</w:t>
            </w:r>
            <w:r>
              <w:rPr>
                <w:rFonts w:ascii="仿宋" w:hAnsi="仿宋" w:eastAsia="仿宋" w:cs="宋体"/>
                <w:b/>
                <w:sz w:val="22"/>
              </w:rPr>
              <w:t>13</w:t>
            </w:r>
            <w:r>
              <w:rPr>
                <w:rFonts w:hint="eastAsia" w:ascii="仿宋" w:hAnsi="仿宋" w:eastAsia="仿宋" w:cs="宋体"/>
                <w:b/>
                <w:sz w:val="22"/>
              </w:rPr>
              <w:t>分）</w:t>
            </w:r>
          </w:p>
        </w:tc>
        <w:tc>
          <w:tcPr>
            <w:tcW w:w="6867" w:type="dxa"/>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40" w:lineRule="exact"/>
              <w:textAlignment w:val="baseline"/>
              <w:rPr>
                <w:rFonts w:ascii="仿宋" w:hAnsi="仿宋" w:eastAsia="仿宋" w:cs="宋体"/>
                <w:bCs/>
                <w:kern w:val="0"/>
                <w:sz w:val="22"/>
              </w:rPr>
            </w:pPr>
            <w:r>
              <w:rPr>
                <w:rFonts w:hint="eastAsia" w:ascii="仿宋" w:hAnsi="仿宋" w:eastAsia="仿宋" w:cs="宋体"/>
                <w:bCs/>
                <w:kern w:val="0"/>
                <w:sz w:val="22"/>
              </w:rPr>
              <w:t>安全事件应急响应服务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40" w:lineRule="exact"/>
              <w:textAlignment w:val="baseline"/>
              <w:rPr>
                <w:rFonts w:ascii="仿宋" w:hAnsi="仿宋" w:eastAsia="仿宋" w:cs="宋体"/>
                <w:bCs/>
                <w:kern w:val="0"/>
                <w:sz w:val="22"/>
              </w:rPr>
            </w:pPr>
            <w:r>
              <w:rPr>
                <w:rFonts w:hint="eastAsia" w:ascii="仿宋" w:hAnsi="仿宋" w:eastAsia="仿宋" w:cs="宋体"/>
                <w:bCs/>
                <w:kern w:val="0"/>
                <w:sz w:val="22"/>
              </w:rPr>
              <w:t>1.安全事件应急响应服务时间，1小时内到到达用户现场响应且响应时间最快的得</w:t>
            </w:r>
            <w:r>
              <w:rPr>
                <w:rFonts w:ascii="仿宋" w:hAnsi="仿宋" w:eastAsia="仿宋" w:cs="宋体"/>
                <w:bCs/>
                <w:kern w:val="0"/>
                <w:sz w:val="22"/>
              </w:rPr>
              <w:t>5</w:t>
            </w:r>
            <w:r>
              <w:rPr>
                <w:rFonts w:hint="eastAsia" w:ascii="仿宋" w:hAnsi="仿宋" w:eastAsia="仿宋" w:cs="宋体"/>
                <w:bCs/>
                <w:kern w:val="0"/>
                <w:sz w:val="22"/>
              </w:rPr>
              <w:t>分，其次得</w:t>
            </w:r>
            <w:r>
              <w:rPr>
                <w:rFonts w:ascii="仿宋" w:hAnsi="仿宋" w:eastAsia="仿宋" w:cs="宋体"/>
                <w:bCs/>
                <w:kern w:val="0"/>
                <w:sz w:val="22"/>
              </w:rPr>
              <w:t>2</w:t>
            </w:r>
            <w:r>
              <w:rPr>
                <w:rFonts w:hint="eastAsia" w:ascii="仿宋" w:hAnsi="仿宋" w:eastAsia="仿宋" w:cs="宋体"/>
                <w:bCs/>
                <w:kern w:val="0"/>
                <w:sz w:val="22"/>
              </w:rPr>
              <w:t>分。到场响应时间超过</w:t>
            </w:r>
            <w:r>
              <w:rPr>
                <w:rFonts w:ascii="仿宋" w:hAnsi="仿宋" w:eastAsia="仿宋" w:cs="宋体"/>
                <w:bCs/>
                <w:kern w:val="0"/>
                <w:sz w:val="22"/>
              </w:rPr>
              <w:t>3</w:t>
            </w:r>
            <w:r>
              <w:rPr>
                <w:rFonts w:hint="eastAsia" w:ascii="仿宋" w:hAnsi="仿宋" w:eastAsia="仿宋" w:cs="宋体"/>
                <w:bCs/>
                <w:kern w:val="0"/>
                <w:sz w:val="22"/>
              </w:rPr>
              <w:t>小时不得分。</w:t>
            </w:r>
          </w:p>
          <w:p>
            <w:pPr>
              <w:spacing w:line="340" w:lineRule="exact"/>
              <w:rPr>
                <w:rFonts w:ascii="仿宋" w:hAnsi="仿宋" w:eastAsia="仿宋" w:cs="宋体"/>
                <w:bCs/>
                <w:kern w:val="0"/>
                <w:sz w:val="22"/>
              </w:rPr>
            </w:pPr>
            <w:r>
              <w:rPr>
                <w:rFonts w:ascii="仿宋" w:hAnsi="仿宋" w:eastAsia="仿宋" w:cs="宋体"/>
                <w:bCs/>
                <w:kern w:val="0"/>
                <w:sz w:val="22"/>
              </w:rPr>
              <w:t>2</w:t>
            </w:r>
            <w:r>
              <w:rPr>
                <w:rFonts w:hint="eastAsia" w:ascii="仿宋" w:hAnsi="仿宋" w:eastAsia="仿宋" w:cs="宋体"/>
                <w:bCs/>
                <w:kern w:val="0"/>
                <w:sz w:val="22"/>
              </w:rPr>
              <w:t>.提供等保测评服务方案。方案科学合理，清晰完善优秀的得</w:t>
            </w:r>
            <w:r>
              <w:rPr>
                <w:rFonts w:ascii="仿宋" w:hAnsi="仿宋" w:eastAsia="仿宋" w:cs="宋体"/>
                <w:bCs/>
                <w:kern w:val="0"/>
                <w:sz w:val="22"/>
              </w:rPr>
              <w:t>8</w:t>
            </w:r>
            <w:r>
              <w:rPr>
                <w:rFonts w:hint="eastAsia" w:ascii="仿宋" w:hAnsi="仿宋" w:eastAsia="仿宋" w:cs="宋体"/>
                <w:bCs/>
                <w:kern w:val="0"/>
                <w:sz w:val="22"/>
              </w:rPr>
              <w:t>-</w:t>
            </w:r>
            <w:r>
              <w:rPr>
                <w:rFonts w:ascii="仿宋" w:hAnsi="仿宋" w:eastAsia="仿宋" w:cs="宋体"/>
                <w:bCs/>
                <w:kern w:val="0"/>
                <w:sz w:val="22"/>
              </w:rPr>
              <w:t>5</w:t>
            </w:r>
            <w:r>
              <w:rPr>
                <w:rFonts w:hint="eastAsia" w:ascii="仿宋" w:hAnsi="仿宋" w:eastAsia="仿宋" w:cs="宋体"/>
                <w:bCs/>
                <w:kern w:val="0"/>
                <w:sz w:val="22"/>
              </w:rPr>
              <w:t>分，方案良好的得</w:t>
            </w:r>
            <w:r>
              <w:rPr>
                <w:rFonts w:ascii="仿宋" w:hAnsi="仿宋" w:eastAsia="仿宋" w:cs="宋体"/>
                <w:bCs/>
                <w:kern w:val="0"/>
                <w:sz w:val="22"/>
              </w:rPr>
              <w:t>4</w:t>
            </w:r>
            <w:r>
              <w:rPr>
                <w:rFonts w:hint="eastAsia" w:ascii="仿宋" w:hAnsi="仿宋" w:eastAsia="仿宋" w:cs="宋体"/>
                <w:bCs/>
                <w:kern w:val="0"/>
                <w:sz w:val="22"/>
              </w:rPr>
              <w:t>-</w:t>
            </w:r>
            <w:r>
              <w:rPr>
                <w:rFonts w:ascii="仿宋" w:hAnsi="仿宋" w:eastAsia="仿宋" w:cs="宋体"/>
                <w:bCs/>
                <w:kern w:val="0"/>
                <w:sz w:val="22"/>
              </w:rPr>
              <w:t>3</w:t>
            </w:r>
            <w:r>
              <w:rPr>
                <w:rFonts w:hint="eastAsia" w:ascii="仿宋" w:hAnsi="仿宋" w:eastAsia="仿宋" w:cs="宋体"/>
                <w:bCs/>
                <w:kern w:val="0"/>
                <w:sz w:val="22"/>
              </w:rPr>
              <w:t>分，方案一般的得</w:t>
            </w:r>
            <w:r>
              <w:rPr>
                <w:rFonts w:ascii="仿宋" w:hAnsi="仿宋" w:eastAsia="仿宋" w:cs="宋体"/>
                <w:bCs/>
                <w:kern w:val="0"/>
                <w:sz w:val="22"/>
              </w:rPr>
              <w:t>2</w:t>
            </w:r>
            <w:r>
              <w:rPr>
                <w:rFonts w:hint="eastAsia" w:ascii="仿宋" w:hAnsi="仿宋" w:eastAsia="仿宋" w:cs="宋体"/>
                <w:bCs/>
                <w:kern w:val="0"/>
                <w:sz w:val="22"/>
              </w:rPr>
              <w:t>-1分。</w:t>
            </w:r>
          </w:p>
          <w:p>
            <w:pPr>
              <w:spacing w:line="340" w:lineRule="exact"/>
              <w:rPr>
                <w:rFonts w:ascii="仿宋" w:hAnsi="仿宋" w:eastAsia="仿宋" w:cs="宋体"/>
                <w:bCs/>
                <w:sz w:val="22"/>
              </w:rPr>
            </w:pPr>
            <w:r>
              <w:rPr>
                <w:rFonts w:hint="eastAsia" w:ascii="仿宋" w:hAnsi="仿宋" w:eastAsia="仿宋" w:cs="宋体"/>
                <w:b/>
                <w:bCs/>
                <w:sz w:val="22"/>
              </w:rPr>
              <w:t>证明材料：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40" w:lineRule="exact"/>
              <w:textAlignment w:val="baseline"/>
              <w:rPr>
                <w:rFonts w:ascii="仿宋" w:hAnsi="仿宋" w:eastAsia="仿宋" w:cs="宋体"/>
                <w:kern w:val="0"/>
                <w:sz w:val="22"/>
              </w:rPr>
            </w:pPr>
            <w:r>
              <w:rPr>
                <w:rFonts w:hint="eastAsia" w:ascii="仿宋" w:hAnsi="仿宋" w:eastAsia="仿宋" w:cs="宋体"/>
                <w:kern w:val="0"/>
                <w:sz w:val="22"/>
              </w:rPr>
              <w:t>（1）</w:t>
            </w:r>
            <w:r>
              <w:rPr>
                <w:rFonts w:hint="eastAsia" w:ascii="仿宋" w:hAnsi="仿宋" w:eastAsia="仿宋" w:cs="宋体"/>
                <w:bCs/>
                <w:kern w:val="0"/>
                <w:sz w:val="22"/>
              </w:rPr>
              <w:t>安全事件应急响应服务时间以百度地图（map.baidu.com）截图为准。“起点”以投标企业营业执照中“住所”地址为准。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05" w:type="dxa"/>
            <w:gridSpan w:val="2"/>
            <w:noWrap/>
            <w:vAlign w:val="center"/>
          </w:tcPr>
          <w:p>
            <w:pPr>
              <w:spacing w:line="340" w:lineRule="exact"/>
              <w:ind w:firstLine="331" w:firstLineChars="150"/>
              <w:rPr>
                <w:rFonts w:ascii="仿宋" w:hAnsi="仿宋" w:eastAsia="仿宋" w:cs="宋体"/>
                <w:b/>
                <w:bCs/>
                <w:sz w:val="22"/>
              </w:rPr>
            </w:pPr>
            <w:r>
              <w:rPr>
                <w:rFonts w:hint="eastAsia" w:ascii="仿宋" w:hAnsi="仿宋" w:eastAsia="仿宋" w:cs="宋体"/>
                <w:b/>
                <w:bCs/>
                <w:sz w:val="22"/>
              </w:rPr>
              <w:t>注：上述条款技术商务标的资料需提供复印件并加盖单位公章。</w:t>
            </w:r>
          </w:p>
        </w:tc>
      </w:tr>
    </w:tbl>
    <w:p>
      <w:pPr>
        <w:pStyle w:val="32"/>
        <w:rPr>
          <w:rFonts w:ascii="仿宋" w:hAnsi="仿宋" w:eastAsia="仿宋" w:cs="仿宋"/>
          <w:sz w:val="28"/>
          <w:szCs w:val="28"/>
          <w:lang w:eastAsia="zh-CN"/>
        </w:rPr>
      </w:pPr>
    </w:p>
    <w:p>
      <w:pPr>
        <w:autoSpaceDE w:val="0"/>
        <w:autoSpaceDN w:val="0"/>
        <w:adjustRightInd w:val="0"/>
        <w:snapToGrid w:val="0"/>
        <w:spacing w:line="500" w:lineRule="exact"/>
        <w:ind w:firstLine="482" w:firstLineChars="200"/>
        <w:rPr>
          <w:rFonts w:ascii="仿宋_GB2312" w:hAnsi="宋体" w:eastAsia="仿宋_GB2312"/>
          <w:b/>
          <w:sz w:val="24"/>
          <w:szCs w:val="28"/>
        </w:rPr>
      </w:pPr>
      <w:r>
        <w:rPr>
          <w:rFonts w:ascii="仿宋_GB2312" w:hAnsi="宋体" w:eastAsia="仿宋_GB2312"/>
          <w:b/>
          <w:sz w:val="24"/>
          <w:szCs w:val="28"/>
        </w:rPr>
        <w:t>(</w:t>
      </w:r>
      <w:r>
        <w:rPr>
          <w:rFonts w:hint="eastAsia" w:ascii="仿宋_GB2312" w:hAnsi="宋体" w:eastAsia="仿宋_GB2312"/>
          <w:b/>
          <w:sz w:val="24"/>
          <w:szCs w:val="28"/>
        </w:rPr>
        <w:t>二）价格分：40分</w:t>
      </w:r>
    </w:p>
    <w:p>
      <w:pPr>
        <w:autoSpaceDE w:val="0"/>
        <w:autoSpaceDN w:val="0"/>
        <w:adjustRightInd w:val="0"/>
        <w:snapToGrid w:val="0"/>
        <w:spacing w:line="500" w:lineRule="exact"/>
        <w:ind w:firstLine="480" w:firstLineChars="200"/>
        <w:rPr>
          <w:rFonts w:ascii="仿宋_GB2312" w:hAnsi="宋体" w:eastAsia="仿宋_GB2312"/>
          <w:sz w:val="24"/>
          <w:szCs w:val="28"/>
        </w:rPr>
      </w:pPr>
      <w:r>
        <w:rPr>
          <w:rFonts w:hint="eastAsia" w:ascii="仿宋_GB2312" w:hAnsi="宋体" w:eastAsia="仿宋_GB2312"/>
          <w:sz w:val="24"/>
          <w:szCs w:val="28"/>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500" w:lineRule="exact"/>
        <w:ind w:firstLine="480" w:firstLineChars="200"/>
        <w:rPr>
          <w:rFonts w:ascii="仿宋_GB2312" w:hAnsi="宋体" w:eastAsia="仿宋_GB2312"/>
          <w:sz w:val="24"/>
          <w:szCs w:val="28"/>
        </w:rPr>
      </w:pPr>
      <w:r>
        <w:rPr>
          <w:rFonts w:hint="eastAsia" w:ascii="仿宋_GB2312" w:hAnsi="宋体" w:eastAsia="仿宋_GB2312"/>
          <w:sz w:val="24"/>
          <w:szCs w:val="28"/>
        </w:rPr>
        <w:t>磋商报价得分</w:t>
      </w:r>
      <w:r>
        <w:rPr>
          <w:rFonts w:ascii="仿宋_GB2312" w:hAnsi="宋体" w:eastAsia="仿宋_GB2312"/>
          <w:sz w:val="24"/>
          <w:szCs w:val="28"/>
        </w:rPr>
        <w:t>=</w:t>
      </w:r>
      <w:r>
        <w:rPr>
          <w:rFonts w:hint="eastAsia" w:ascii="仿宋_GB2312" w:hAnsi="宋体" w:eastAsia="仿宋_GB2312"/>
          <w:sz w:val="24"/>
          <w:szCs w:val="28"/>
        </w:rPr>
        <w:t>（磋商基准价</w:t>
      </w:r>
      <w:r>
        <w:rPr>
          <w:rFonts w:ascii="仿宋_GB2312" w:hAnsi="宋体" w:eastAsia="仿宋_GB2312"/>
          <w:sz w:val="24"/>
          <w:szCs w:val="28"/>
        </w:rPr>
        <w:t>/</w:t>
      </w:r>
      <w:r>
        <w:rPr>
          <w:rFonts w:hint="eastAsia" w:ascii="仿宋_GB2312" w:hAnsi="宋体" w:eastAsia="仿宋_GB2312"/>
          <w:sz w:val="24"/>
          <w:szCs w:val="28"/>
        </w:rPr>
        <w:t>最后磋商报价）×价格权值×</w:t>
      </w:r>
      <w:r>
        <w:rPr>
          <w:rFonts w:ascii="仿宋_GB2312" w:hAnsi="宋体" w:eastAsia="仿宋_GB2312"/>
          <w:sz w:val="24"/>
          <w:szCs w:val="28"/>
        </w:rPr>
        <w:t>100</w:t>
      </w:r>
    </w:p>
    <w:p>
      <w:pPr>
        <w:snapToGrid w:val="0"/>
        <w:spacing w:line="50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pPr>
        <w:pStyle w:val="2"/>
        <w:rPr>
          <w:rFonts w:ascii="仿宋" w:hAnsi="仿宋" w:eastAsia="仿宋"/>
        </w:rPr>
      </w:pPr>
    </w:p>
    <w:p>
      <w:pPr>
        <w:pStyle w:val="2"/>
        <w:rPr>
          <w:rFonts w:ascii="仿宋" w:hAnsi="仿宋" w:eastAsia="仿宋"/>
        </w:rPr>
      </w:pPr>
    </w:p>
    <w:p>
      <w:pPr>
        <w:pStyle w:val="2"/>
        <w:rPr>
          <w:rFonts w:ascii="仿宋" w:hAnsi="仿宋" w:eastAsia="仿宋"/>
        </w:rPr>
      </w:pPr>
      <w:r>
        <w:rPr>
          <w:rFonts w:ascii="仿宋" w:hAnsi="仿宋" w:eastAsia="仿宋"/>
        </w:rPr>
        <w:br w:type="page"/>
      </w:r>
    </w:p>
    <w:p>
      <w:pPr>
        <w:pStyle w:val="2"/>
        <w:rPr>
          <w:rFonts w:ascii="仿宋" w:hAnsi="仿宋" w:eastAsia="仿宋"/>
        </w:rPr>
      </w:pPr>
    </w:p>
    <w:p>
      <w:pPr>
        <w:pStyle w:val="2"/>
        <w:rPr>
          <w:rFonts w:ascii="仿宋" w:hAnsi="仿宋" w:eastAsia="仿宋"/>
        </w:rPr>
      </w:pPr>
    </w:p>
    <w:p>
      <w:pPr>
        <w:pStyle w:val="3"/>
        <w:spacing w:before="240" w:after="240" w:line="360" w:lineRule="auto"/>
        <w:jc w:val="center"/>
        <w:rPr>
          <w:rFonts w:ascii="仿宋" w:hAnsi="仿宋" w:eastAsia="仿宋" w:cs="仿宋"/>
        </w:rPr>
      </w:pPr>
      <w:bookmarkStart w:id="5" w:name="_Toc42779655"/>
      <w:r>
        <w:rPr>
          <w:rFonts w:hint="eastAsia" w:ascii="仿宋" w:hAnsi="仿宋" w:eastAsia="仿宋" w:cs="仿宋"/>
        </w:rPr>
        <w:t>第四章投标文件格式</w:t>
      </w:r>
      <w:bookmarkEnd w:id="5"/>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rPr>
        <w:t>一、法人代表委托书原件及被授权人身份证复印件</w:t>
      </w:r>
    </w:p>
    <w:p>
      <w:pPr>
        <w:spacing w:line="360" w:lineRule="auto"/>
        <w:rPr>
          <w:rFonts w:ascii="仿宋" w:hAnsi="仿宋" w:eastAsia="仿宋" w:cs="仿宋"/>
          <w:color w:val="FF0000"/>
          <w:sz w:val="24"/>
          <w:szCs w:val="24"/>
        </w:rPr>
      </w:pPr>
      <w:r>
        <w:rPr>
          <w:rFonts w:hint="eastAsia" w:ascii="仿宋" w:hAnsi="仿宋" w:eastAsia="仿宋" w:cs="仿宋"/>
          <w:sz w:val="24"/>
          <w:szCs w:val="24"/>
        </w:rPr>
        <w:t>XXXXXX</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兹授权</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被授权人的姓名）代表我公司参加</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项目的政府采购活动，全权处理一切与该项目投标有关的事务。其在办理上述事宜过程中所签署的所有文件我公司均予以承认。</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附：被授权人情况：</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姓名：          性别：    年龄：      职务：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身份证号码：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手机：                 传真：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单位名称（公章）             法定代表人（签字）</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年   月   日                 年   月    日  </w:t>
      </w:r>
    </w:p>
    <w:p>
      <w:pPr>
        <w:spacing w:line="360" w:lineRule="auto"/>
        <w:rPr>
          <w:rFonts w:ascii="仿宋" w:hAnsi="仿宋" w:eastAsia="仿宋" w:cs="仿宋"/>
          <w:sz w:val="24"/>
          <w:szCs w:val="24"/>
          <w:lang w:val="zh-CN"/>
        </w:rPr>
      </w:pP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被授权人身份证复印件</w:t>
      </w:r>
    </w:p>
    <w:p>
      <w:pPr>
        <w:spacing w:line="360" w:lineRule="auto"/>
        <w:rPr>
          <w:rFonts w:ascii="仿宋" w:hAnsi="仿宋" w:eastAsia="仿宋" w:cs="仿宋"/>
          <w:sz w:val="24"/>
          <w:szCs w:val="24"/>
          <w:lang w:val="zh-CN"/>
        </w:rPr>
      </w:pPr>
    </w:p>
    <w:p>
      <w:pPr>
        <w:spacing w:line="360" w:lineRule="auto"/>
        <w:rPr>
          <w:rFonts w:ascii="仿宋" w:hAnsi="仿宋" w:eastAsia="仿宋" w:cs="仿宋"/>
          <w:sz w:val="24"/>
          <w:szCs w:val="24"/>
          <w:lang w:val="zh-CN"/>
        </w:rPr>
      </w:pPr>
    </w:p>
    <w:p>
      <w:pPr>
        <w:spacing w:line="360" w:lineRule="auto"/>
        <w:rPr>
          <w:rFonts w:ascii="仿宋" w:hAnsi="仿宋" w:eastAsia="仿宋" w:cs="仿宋"/>
          <w:sz w:val="24"/>
          <w:szCs w:val="24"/>
          <w:lang w:val="zh-CN"/>
        </w:rPr>
      </w:pP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法定代表人身份证复印件</w:t>
      </w:r>
    </w:p>
    <w:p>
      <w:pPr>
        <w:spacing w:line="360" w:lineRule="auto"/>
        <w:rPr>
          <w:rFonts w:ascii="仿宋" w:hAnsi="仿宋" w:eastAsia="仿宋" w:cs="仿宋"/>
          <w:sz w:val="24"/>
          <w:szCs w:val="24"/>
        </w:rPr>
      </w:pPr>
    </w:p>
    <w:p>
      <w:pPr>
        <w:widowControl/>
        <w:jc w:val="left"/>
        <w:rPr>
          <w:rFonts w:ascii="仿宋" w:hAnsi="仿宋" w:eastAsia="仿宋" w:cs="仿宋"/>
          <w:sz w:val="24"/>
          <w:szCs w:val="24"/>
        </w:rPr>
      </w:pPr>
      <w:r>
        <w:rPr>
          <w:rFonts w:hint="eastAsia" w:ascii="仿宋" w:hAnsi="仿宋" w:eastAsia="仿宋" w:cs="仿宋"/>
          <w:sz w:val="24"/>
          <w:szCs w:val="24"/>
        </w:rPr>
        <w:br w:type="page"/>
      </w: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rPr>
        <w:t>二、投标报价总表（单独密封）</w:t>
      </w:r>
    </w:p>
    <w:p>
      <w:pPr>
        <w:spacing w:line="360" w:lineRule="auto"/>
        <w:rPr>
          <w:rFonts w:ascii="仿宋" w:hAnsi="仿宋" w:eastAsia="仿宋" w:cs="仿宋"/>
          <w:b/>
          <w:sz w:val="24"/>
          <w:szCs w:val="24"/>
        </w:rPr>
      </w:pPr>
      <w:r>
        <w:rPr>
          <w:rFonts w:hint="eastAsia" w:ascii="仿宋" w:hAnsi="仿宋" w:eastAsia="仿宋" w:cs="仿宋"/>
          <w:b/>
          <w:sz w:val="24"/>
          <w:szCs w:val="24"/>
        </w:rPr>
        <w:t>投标响应报价总表</w:t>
      </w:r>
    </w:p>
    <w:tbl>
      <w:tblPr>
        <w:tblStyle w:val="13"/>
        <w:tblW w:w="8984" w:type="dxa"/>
        <w:tblInd w:w="93" w:type="dxa"/>
        <w:tblLayout w:type="fixed"/>
        <w:tblCellMar>
          <w:top w:w="0" w:type="dxa"/>
          <w:left w:w="108" w:type="dxa"/>
          <w:bottom w:w="0" w:type="dxa"/>
          <w:right w:w="108" w:type="dxa"/>
        </w:tblCellMar>
      </w:tblPr>
      <w:tblGrid>
        <w:gridCol w:w="1149"/>
        <w:gridCol w:w="3515"/>
        <w:gridCol w:w="2848"/>
        <w:gridCol w:w="1472"/>
      </w:tblGrid>
      <w:tr>
        <w:tblPrEx>
          <w:tblCellMar>
            <w:top w:w="0" w:type="dxa"/>
            <w:left w:w="108" w:type="dxa"/>
            <w:bottom w:w="0" w:type="dxa"/>
            <w:right w:w="108" w:type="dxa"/>
          </w:tblCellMar>
        </w:tblPrEx>
        <w:trPr>
          <w:trHeight w:val="142" w:hRule="atLeast"/>
        </w:trPr>
        <w:tc>
          <w:tcPr>
            <w:tcW w:w="11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序号</w:t>
            </w:r>
          </w:p>
        </w:tc>
        <w:tc>
          <w:tcPr>
            <w:tcW w:w="3515"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系统名称</w:t>
            </w:r>
          </w:p>
        </w:tc>
        <w:tc>
          <w:tcPr>
            <w:tcW w:w="284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金额（元）</w:t>
            </w:r>
          </w:p>
        </w:tc>
        <w:tc>
          <w:tcPr>
            <w:tcW w:w="1472"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415"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1</w:t>
            </w:r>
          </w:p>
        </w:tc>
        <w:tc>
          <w:tcPr>
            <w:tcW w:w="3515"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2848"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1472"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163"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2</w:t>
            </w:r>
          </w:p>
        </w:tc>
        <w:tc>
          <w:tcPr>
            <w:tcW w:w="3515"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2848"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1472"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415"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3</w:t>
            </w:r>
          </w:p>
        </w:tc>
        <w:tc>
          <w:tcPr>
            <w:tcW w:w="3515"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2848"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1472"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415"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3515"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2848"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1472"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415"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3515"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2848"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c>
          <w:tcPr>
            <w:tcW w:w="1472"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415" w:hRule="atLeast"/>
        </w:trPr>
        <w:tc>
          <w:tcPr>
            <w:tcW w:w="1149"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szCs w:val="24"/>
              </w:rPr>
            </w:pPr>
            <w:r>
              <w:rPr>
                <w:rFonts w:hint="eastAsia" w:ascii="仿宋" w:hAnsi="仿宋" w:eastAsia="仿宋" w:cs="仿宋"/>
                <w:b/>
                <w:bCs/>
                <w:sz w:val="24"/>
                <w:szCs w:val="24"/>
              </w:rPr>
              <w:t>总报价</w:t>
            </w:r>
          </w:p>
        </w:tc>
        <w:tc>
          <w:tcPr>
            <w:tcW w:w="7835" w:type="dxa"/>
            <w:gridSpan w:val="3"/>
            <w:tcBorders>
              <w:top w:val="nil"/>
              <w:left w:val="nil"/>
              <w:bottom w:val="single" w:color="auto" w:sz="4" w:space="0"/>
              <w:right w:val="single" w:color="auto" w:sz="4" w:space="0"/>
            </w:tcBorders>
            <w:vAlign w:val="center"/>
          </w:tcPr>
          <w:p>
            <w:pPr>
              <w:spacing w:line="360" w:lineRule="auto"/>
              <w:rPr>
                <w:rFonts w:ascii="仿宋" w:hAnsi="仿宋" w:eastAsia="仿宋" w:cs="仿宋"/>
                <w:b/>
                <w:bCs/>
                <w:sz w:val="24"/>
                <w:szCs w:val="24"/>
              </w:rPr>
            </w:pPr>
            <w:r>
              <w:rPr>
                <w:rFonts w:hint="eastAsia" w:ascii="仿宋" w:hAnsi="仿宋" w:eastAsia="仿宋" w:cs="仿宋"/>
                <w:b/>
                <w:bCs/>
                <w:sz w:val="24"/>
                <w:szCs w:val="24"/>
              </w:rPr>
              <w:t>人民币（大写）              元整</w:t>
            </w:r>
          </w:p>
          <w:p>
            <w:pPr>
              <w:spacing w:line="360" w:lineRule="auto"/>
              <w:rPr>
                <w:rFonts w:ascii="仿宋" w:hAnsi="仿宋" w:eastAsia="仿宋" w:cs="仿宋"/>
                <w:b/>
                <w:bCs/>
                <w:sz w:val="24"/>
                <w:szCs w:val="24"/>
              </w:rPr>
            </w:pPr>
            <w:r>
              <w:rPr>
                <w:rFonts w:hint="eastAsia" w:ascii="仿宋" w:hAnsi="仿宋" w:eastAsia="仿宋" w:cs="仿宋"/>
                <w:b/>
                <w:bCs/>
                <w:sz w:val="24"/>
                <w:szCs w:val="24"/>
              </w:rPr>
              <w:t>（</w:t>
            </w:r>
            <w:r>
              <w:rPr>
                <w:rFonts w:eastAsia="仿宋" w:cs="Calibri"/>
                <w:b/>
                <w:bCs/>
                <w:sz w:val="24"/>
                <w:szCs w:val="24"/>
              </w:rPr>
              <w:t>¥</w:t>
            </w:r>
            <w:r>
              <w:rPr>
                <w:rFonts w:hint="eastAsia" w:ascii="仿宋" w:hAnsi="仿宋" w:eastAsia="仿宋" w:cs="仿宋"/>
                <w:b/>
                <w:bCs/>
                <w:sz w:val="24"/>
                <w:szCs w:val="24"/>
              </w:rPr>
              <w:t>元整）</w:t>
            </w: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法定代表人或被授权人（签字）：</w:t>
      </w:r>
    </w:p>
    <w:p>
      <w:pPr>
        <w:spacing w:line="360" w:lineRule="auto"/>
        <w:rPr>
          <w:rFonts w:ascii="仿宋" w:hAnsi="仿宋" w:eastAsia="仿宋" w:cs="仿宋"/>
          <w:sz w:val="24"/>
          <w:szCs w:val="24"/>
        </w:rPr>
      </w:pPr>
      <w:r>
        <w:rPr>
          <w:rFonts w:hint="eastAsia" w:ascii="仿宋" w:hAnsi="仿宋" w:eastAsia="仿宋" w:cs="仿宋"/>
          <w:sz w:val="24"/>
          <w:szCs w:val="24"/>
        </w:rPr>
        <w:t>参加投标供应商（盖章）：</w:t>
      </w:r>
    </w:p>
    <w:p>
      <w:pPr>
        <w:spacing w:line="360" w:lineRule="auto"/>
        <w:rPr>
          <w:rFonts w:hint="eastAsia" w:ascii="仿宋" w:hAnsi="仿宋" w:eastAsia="仿宋" w:cs="仿宋"/>
          <w:sz w:val="24"/>
          <w:szCs w:val="24"/>
        </w:rPr>
      </w:pPr>
      <w:r>
        <w:rPr>
          <w:rFonts w:hint="eastAsia" w:ascii="仿宋" w:hAnsi="仿宋" w:eastAsia="仿宋" w:cs="仿宋"/>
          <w:sz w:val="24"/>
          <w:szCs w:val="24"/>
        </w:rPr>
        <w:t>注：投标总报价（以人民币计价）应包含实施该项目所有费用。</w:t>
      </w: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价格构成或报价要求：</w:t>
      </w:r>
      <w:r>
        <w:rPr>
          <w:rFonts w:hint="eastAsia" w:ascii="仿宋" w:hAnsi="仿宋" w:eastAsia="仿宋" w:cs="仿宋"/>
          <w:kern w:val="2"/>
          <w:sz w:val="24"/>
          <w:szCs w:val="24"/>
          <w:lang w:val="en-US" w:eastAsia="zh-CN" w:bidi="ar-SA"/>
        </w:rPr>
        <w:br w:type="textWrapping"/>
      </w:r>
      <w:r>
        <w:rPr>
          <w:rFonts w:hint="eastAsia" w:ascii="仿宋" w:hAnsi="仿宋" w:eastAsia="仿宋" w:cs="仿宋"/>
          <w:b/>
          <w:bCs/>
          <w:kern w:val="2"/>
          <w:sz w:val="24"/>
          <w:szCs w:val="24"/>
          <w:lang w:val="en-US" w:eastAsia="zh-CN" w:bidi="ar-SA"/>
        </w:rPr>
        <w:t>1、此表可以根据需要自行增减行数，且该表报价非本次磋商中的最后报价。</w:t>
      </w:r>
      <w:r>
        <w:rPr>
          <w:rFonts w:hint="eastAsia" w:ascii="仿宋" w:hAnsi="仿宋" w:eastAsia="仿宋" w:cs="仿宋"/>
          <w:b/>
          <w:bCs/>
          <w:kern w:val="2"/>
          <w:sz w:val="24"/>
          <w:szCs w:val="24"/>
          <w:lang w:val="en-US" w:eastAsia="zh-CN" w:bidi="ar-SA"/>
        </w:rPr>
        <w:br w:type="textWrapping"/>
      </w:r>
      <w:r>
        <w:rPr>
          <w:rFonts w:hint="eastAsia" w:ascii="仿宋" w:hAnsi="仿宋" w:eastAsia="仿宋" w:cs="仿宋"/>
          <w:b/>
          <w:bCs/>
          <w:kern w:val="2"/>
          <w:sz w:val="24"/>
          <w:szCs w:val="24"/>
          <w:lang w:val="en-US" w:eastAsia="zh-CN" w:bidi="ar-SA"/>
        </w:rPr>
        <w:t>2、本次招标采用二轮报价，最终报价不得高于一次报价。</w:t>
      </w:r>
    </w:p>
    <w:p>
      <w:pPr>
        <w:spacing w:line="360" w:lineRule="auto"/>
        <w:rPr>
          <w:rFonts w:ascii="仿宋" w:hAnsi="仿宋" w:eastAsia="仿宋" w:cs="仿宋"/>
          <w:sz w:val="24"/>
          <w:szCs w:val="24"/>
        </w:rPr>
      </w:pPr>
    </w:p>
    <w:p>
      <w:pPr>
        <w:widowControl/>
        <w:jc w:val="left"/>
        <w:rPr>
          <w:rFonts w:ascii="仿宋" w:hAnsi="仿宋" w:eastAsia="仿宋" w:cs="仿宋"/>
          <w:sz w:val="24"/>
          <w:szCs w:val="24"/>
        </w:rPr>
      </w:pPr>
      <w:r>
        <w:rPr>
          <w:rFonts w:hint="eastAsia" w:ascii="仿宋" w:hAnsi="仿宋" w:eastAsia="仿宋" w:cs="仿宋"/>
          <w:sz w:val="24"/>
          <w:szCs w:val="24"/>
        </w:rPr>
        <w:br w:type="page"/>
      </w: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rPr>
        <w:t>三、正负偏离表</w:t>
      </w:r>
    </w:p>
    <w:p>
      <w:pPr>
        <w:spacing w:before="156" w:beforeLines="50" w:after="156" w:afterLines="50" w:line="360" w:lineRule="auto"/>
        <w:rPr>
          <w:rFonts w:ascii="仿宋" w:hAnsi="仿宋" w:eastAsia="仿宋" w:cs="仿宋"/>
          <w:b/>
          <w:sz w:val="24"/>
          <w:szCs w:val="24"/>
        </w:rPr>
      </w:pPr>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商务部分正负偏离表</w:t>
      </w:r>
    </w:p>
    <w:tbl>
      <w:tblPr>
        <w:tblStyle w:val="13"/>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tblPrEx>
          <w:tblCellMar>
            <w:top w:w="0" w:type="dxa"/>
            <w:left w:w="10" w:type="dxa"/>
            <w:bottom w:w="0" w:type="dxa"/>
            <w:right w:w="10" w:type="dxa"/>
          </w:tblCellMar>
        </w:tblPrEx>
        <w:trPr>
          <w:trHeight w:val="284" w:hRule="atLeast"/>
          <w:jc w:val="center"/>
        </w:trPr>
        <w:tc>
          <w:tcPr>
            <w:tcW w:w="6376" w:type="dxa"/>
            <w:gridSpan w:val="4"/>
            <w:tcBorders>
              <w:bottom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项目名称：</w:t>
            </w:r>
          </w:p>
        </w:tc>
        <w:tc>
          <w:tcPr>
            <w:tcW w:w="3048" w:type="dxa"/>
            <w:gridSpan w:val="2"/>
            <w:tcBorders>
              <w:bottom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项目编号： </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序号</w:t>
            </w: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招标文件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条目号</w:t>
            </w: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招标要求规格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投标响应</w:t>
            </w: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bl>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说明：此表行数不够填写，请自行增加。</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投标人名称:（盖章）</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法定代表人或授权委托人：（签字）</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日期：</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填制正负偏离表，完全响应的，请以空白表列示。不完全响应的，必须在偏离表中列示；列示不全的，视同故意隐瞒。</w:t>
      </w:r>
    </w:p>
    <w:p>
      <w:pPr>
        <w:spacing w:before="156" w:beforeLines="50" w:after="156" w:afterLines="50" w:line="360" w:lineRule="auto"/>
        <w:rPr>
          <w:rFonts w:ascii="仿宋" w:hAnsi="仿宋" w:eastAsia="仿宋" w:cs="仿宋"/>
          <w:sz w:val="24"/>
          <w:szCs w:val="24"/>
          <w:lang w:val="zh-CN"/>
        </w:rPr>
      </w:pPr>
      <w:r>
        <w:rPr>
          <w:rFonts w:hint="eastAsia" w:ascii="仿宋" w:hAnsi="仿宋" w:eastAsia="仿宋" w:cs="仿宋"/>
          <w:sz w:val="24"/>
          <w:szCs w:val="24"/>
          <w:lang w:val="zh-CN"/>
        </w:rPr>
        <w:br w:type="page"/>
      </w:r>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技术部分正负偏离表</w:t>
      </w:r>
    </w:p>
    <w:p>
      <w:pPr>
        <w:spacing w:before="156" w:beforeLines="50" w:after="156" w:afterLines="50" w:line="360" w:lineRule="auto"/>
        <w:rPr>
          <w:rFonts w:ascii="仿宋" w:hAnsi="仿宋" w:eastAsia="仿宋" w:cs="仿宋"/>
          <w:sz w:val="24"/>
          <w:szCs w:val="24"/>
          <w:lang w:val="zh-CN"/>
        </w:rPr>
      </w:pPr>
    </w:p>
    <w:tbl>
      <w:tblPr>
        <w:tblStyle w:val="13"/>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tblPrEx>
          <w:tblCellMar>
            <w:top w:w="0" w:type="dxa"/>
            <w:left w:w="10" w:type="dxa"/>
            <w:bottom w:w="0" w:type="dxa"/>
            <w:right w:w="10" w:type="dxa"/>
          </w:tblCellMar>
        </w:tblPrEx>
        <w:trPr>
          <w:trHeight w:val="284" w:hRule="atLeast"/>
          <w:jc w:val="center"/>
        </w:trPr>
        <w:tc>
          <w:tcPr>
            <w:tcW w:w="6376" w:type="dxa"/>
            <w:gridSpan w:val="4"/>
            <w:tcBorders>
              <w:bottom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项目名称：</w:t>
            </w:r>
          </w:p>
        </w:tc>
        <w:tc>
          <w:tcPr>
            <w:tcW w:w="3048" w:type="dxa"/>
            <w:gridSpan w:val="2"/>
            <w:tcBorders>
              <w:bottom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项目编号： </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序号</w:t>
            </w: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招标文件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条目号</w:t>
            </w: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招标要求规格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投标响应</w:t>
            </w: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40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29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sz w:val="24"/>
                <w:szCs w:val="24"/>
                <w:lang w:val="zh-CN"/>
              </w:rPr>
            </w:pPr>
          </w:p>
        </w:tc>
      </w:tr>
    </w:tbl>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说明：此表行数不够填写，请自行增加。</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投标人名称:（盖章）</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法定代表人或授权委托人：（签字）</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日期：</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填制正负偏离表，完全响应的，请以空白表列示。不完全响应的，必须在偏离表中列示；列示不全的，视同故意隐瞒。</w:t>
      </w:r>
    </w:p>
    <w:p>
      <w:pPr>
        <w:spacing w:before="156" w:beforeLines="50" w:after="156" w:afterLines="50" w:line="360" w:lineRule="auto"/>
        <w:rPr>
          <w:rFonts w:ascii="仿宋" w:hAnsi="仿宋" w:eastAsia="仿宋" w:cs="仿宋"/>
          <w:sz w:val="24"/>
          <w:szCs w:val="24"/>
          <w:lang w:val="zh-CN"/>
        </w:rPr>
      </w:pPr>
      <w:r>
        <w:rPr>
          <w:rFonts w:hint="eastAsia" w:ascii="仿宋" w:hAnsi="仿宋" w:eastAsia="仿宋" w:cs="仿宋"/>
          <w:sz w:val="24"/>
          <w:szCs w:val="24"/>
          <w:lang w:val="zh-CN"/>
        </w:rPr>
        <w:br w:type="page"/>
      </w:r>
    </w:p>
    <w:p>
      <w:pPr>
        <w:spacing w:before="156" w:beforeLines="50" w:after="156" w:afterLines="50" w:line="360" w:lineRule="auto"/>
        <w:rPr>
          <w:rFonts w:ascii="仿宋" w:hAnsi="仿宋" w:eastAsia="仿宋" w:cs="仿宋"/>
          <w:sz w:val="24"/>
          <w:szCs w:val="24"/>
          <w:lang w:val="zh-CN"/>
        </w:rPr>
      </w:pP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rPr>
        <w:t>四、投标承诺书</w:t>
      </w:r>
    </w:p>
    <w:p>
      <w:pPr>
        <w:spacing w:line="360" w:lineRule="auto"/>
        <w:rPr>
          <w:rFonts w:ascii="仿宋" w:hAnsi="仿宋" w:eastAsia="仿宋" w:cs="仿宋"/>
          <w:sz w:val="24"/>
          <w:szCs w:val="24"/>
        </w:rPr>
      </w:pPr>
      <w:r>
        <w:rPr>
          <w:rFonts w:hint="eastAsia" w:ascii="仿宋" w:hAnsi="仿宋" w:eastAsia="仿宋" w:cs="仿宋"/>
          <w:sz w:val="24"/>
          <w:szCs w:val="24"/>
        </w:rPr>
        <w:t>招标方名称：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（投标单位全称）授权（姓  名）（职  务）为全权代表，参加南通开发区社会事业局网络安全等级保护测评服务项目招标的有关活动，并宣布同意如下：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1．我方愿意按照招标文件的全部要求进行投标（投标内容及价格以投标文件为准）。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2．我方完全理解并同意放弃对招标文件有不明及误解的权利。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3．我方将按招标文件的规定履行合同责任和义务。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4．如果我方在投标有效期内撤回投标，投标保证金将被贵方没收。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5．我方同意提供按照贵方可能要求的与其投标有关的一切数据或资料。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6．我方的投标书自开标后60天内有效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7．与本投标有关的一切往来通讯请寄：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　　　　　　　　　　　　　邮编：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　　　　　　　　　　　　　传真：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授权委托人签字：　　　　　　　　职务：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投标单位名称：（加盖单位公章）</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日期：        年     月      日　　</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rPr>
        <w:t>五、其他</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请投标人根据评分标准组织资料，格式不限，但要求目录清晰、内容完备，便于评委评判。因目录不清晰或提供的材料（复印件）模糊，以至三分之二以上评委无法判断，而影响评分的责任由投标人自行承担。</w:t>
      </w:r>
    </w:p>
    <w:sectPr>
      <w:footerReference r:id="rId4" w:type="default"/>
      <w:pgSz w:w="11906" w:h="16838"/>
      <w:pgMar w:top="1418" w:right="1134"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2915"/>
      <w:docPartObj>
        <w:docPartGallery w:val="autotext"/>
      </w:docPartObj>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jc w:val="center"/>
      <w:rPr>
        <w:rFonts w:ascii="宋体"/>
        <w:sz w:val="21"/>
        <w:szCs w:val="21"/>
      </w:rPr>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80E"/>
    <w:rsid w:val="0001347B"/>
    <w:rsid w:val="00013CE2"/>
    <w:rsid w:val="00040F96"/>
    <w:rsid w:val="0004158E"/>
    <w:rsid w:val="00084136"/>
    <w:rsid w:val="0009308A"/>
    <w:rsid w:val="000969A2"/>
    <w:rsid w:val="000A59FC"/>
    <w:rsid w:val="000C21AE"/>
    <w:rsid w:val="000D2EC9"/>
    <w:rsid w:val="000D669E"/>
    <w:rsid w:val="000F2052"/>
    <w:rsid w:val="001246D5"/>
    <w:rsid w:val="0012786D"/>
    <w:rsid w:val="00135F55"/>
    <w:rsid w:val="00150D65"/>
    <w:rsid w:val="00156822"/>
    <w:rsid w:val="00180C78"/>
    <w:rsid w:val="00184205"/>
    <w:rsid w:val="00190C1B"/>
    <w:rsid w:val="001C129C"/>
    <w:rsid w:val="001E5472"/>
    <w:rsid w:val="001F5CC7"/>
    <w:rsid w:val="001F74FE"/>
    <w:rsid w:val="00204E1F"/>
    <w:rsid w:val="002217ED"/>
    <w:rsid w:val="00223E53"/>
    <w:rsid w:val="00232CFC"/>
    <w:rsid w:val="00235C32"/>
    <w:rsid w:val="00257C8A"/>
    <w:rsid w:val="00260248"/>
    <w:rsid w:val="0026582B"/>
    <w:rsid w:val="0027053D"/>
    <w:rsid w:val="002A7059"/>
    <w:rsid w:val="002B7B16"/>
    <w:rsid w:val="002C3A61"/>
    <w:rsid w:val="002C484C"/>
    <w:rsid w:val="002D3C87"/>
    <w:rsid w:val="002E0306"/>
    <w:rsid w:val="002E65E7"/>
    <w:rsid w:val="003063F3"/>
    <w:rsid w:val="0034197F"/>
    <w:rsid w:val="00345A86"/>
    <w:rsid w:val="0034785C"/>
    <w:rsid w:val="0035274D"/>
    <w:rsid w:val="003612B5"/>
    <w:rsid w:val="00371B0E"/>
    <w:rsid w:val="00380107"/>
    <w:rsid w:val="00383DEA"/>
    <w:rsid w:val="00393B73"/>
    <w:rsid w:val="00394F49"/>
    <w:rsid w:val="003B1175"/>
    <w:rsid w:val="003E6266"/>
    <w:rsid w:val="003F4AB5"/>
    <w:rsid w:val="00444C59"/>
    <w:rsid w:val="00457ED7"/>
    <w:rsid w:val="00465646"/>
    <w:rsid w:val="004672F8"/>
    <w:rsid w:val="00472BC7"/>
    <w:rsid w:val="00485BDD"/>
    <w:rsid w:val="004C4077"/>
    <w:rsid w:val="004C7A76"/>
    <w:rsid w:val="004E4900"/>
    <w:rsid w:val="004E60A3"/>
    <w:rsid w:val="004E77EB"/>
    <w:rsid w:val="00516C89"/>
    <w:rsid w:val="00520011"/>
    <w:rsid w:val="005202DB"/>
    <w:rsid w:val="005438AB"/>
    <w:rsid w:val="00544C6C"/>
    <w:rsid w:val="00553040"/>
    <w:rsid w:val="00574C55"/>
    <w:rsid w:val="00575553"/>
    <w:rsid w:val="00576B55"/>
    <w:rsid w:val="0058450F"/>
    <w:rsid w:val="0059267B"/>
    <w:rsid w:val="005A3382"/>
    <w:rsid w:val="005B4E54"/>
    <w:rsid w:val="005C5A38"/>
    <w:rsid w:val="005E06FF"/>
    <w:rsid w:val="005F32C8"/>
    <w:rsid w:val="005F3F70"/>
    <w:rsid w:val="00600754"/>
    <w:rsid w:val="00600BEB"/>
    <w:rsid w:val="00611887"/>
    <w:rsid w:val="00621DEB"/>
    <w:rsid w:val="00645E14"/>
    <w:rsid w:val="00647F0B"/>
    <w:rsid w:val="006508CA"/>
    <w:rsid w:val="00696E5B"/>
    <w:rsid w:val="006A5424"/>
    <w:rsid w:val="006B7F1A"/>
    <w:rsid w:val="006E0F95"/>
    <w:rsid w:val="006E4241"/>
    <w:rsid w:val="006F3C22"/>
    <w:rsid w:val="00702DB9"/>
    <w:rsid w:val="007516AF"/>
    <w:rsid w:val="007618D0"/>
    <w:rsid w:val="00767236"/>
    <w:rsid w:val="00792449"/>
    <w:rsid w:val="007A1A16"/>
    <w:rsid w:val="007B3EBC"/>
    <w:rsid w:val="007B4088"/>
    <w:rsid w:val="007B7533"/>
    <w:rsid w:val="007D4D85"/>
    <w:rsid w:val="007E06C8"/>
    <w:rsid w:val="007E1998"/>
    <w:rsid w:val="007F0B15"/>
    <w:rsid w:val="0080455E"/>
    <w:rsid w:val="00807C1D"/>
    <w:rsid w:val="00813851"/>
    <w:rsid w:val="00833D93"/>
    <w:rsid w:val="008503D1"/>
    <w:rsid w:val="00851E2E"/>
    <w:rsid w:val="00857740"/>
    <w:rsid w:val="00865564"/>
    <w:rsid w:val="0088612A"/>
    <w:rsid w:val="008A4399"/>
    <w:rsid w:val="008D0CEE"/>
    <w:rsid w:val="008D46ED"/>
    <w:rsid w:val="008D474B"/>
    <w:rsid w:val="008D4816"/>
    <w:rsid w:val="008D68F4"/>
    <w:rsid w:val="008E576C"/>
    <w:rsid w:val="009225B5"/>
    <w:rsid w:val="0092658E"/>
    <w:rsid w:val="009508A9"/>
    <w:rsid w:val="00953540"/>
    <w:rsid w:val="009B0A82"/>
    <w:rsid w:val="009B2882"/>
    <w:rsid w:val="009C457F"/>
    <w:rsid w:val="00A02E78"/>
    <w:rsid w:val="00A17A6F"/>
    <w:rsid w:val="00A4620B"/>
    <w:rsid w:val="00A520B4"/>
    <w:rsid w:val="00A53496"/>
    <w:rsid w:val="00A575EE"/>
    <w:rsid w:val="00A81EB3"/>
    <w:rsid w:val="00A86B34"/>
    <w:rsid w:val="00AC6309"/>
    <w:rsid w:val="00AD6888"/>
    <w:rsid w:val="00AE5DAF"/>
    <w:rsid w:val="00B0347E"/>
    <w:rsid w:val="00B1562A"/>
    <w:rsid w:val="00B248F1"/>
    <w:rsid w:val="00B254B5"/>
    <w:rsid w:val="00B46A18"/>
    <w:rsid w:val="00B61D36"/>
    <w:rsid w:val="00B66F4E"/>
    <w:rsid w:val="00B8083D"/>
    <w:rsid w:val="00BB07AB"/>
    <w:rsid w:val="00BB2E76"/>
    <w:rsid w:val="00BC341E"/>
    <w:rsid w:val="00BF17C3"/>
    <w:rsid w:val="00C267F6"/>
    <w:rsid w:val="00C31C8A"/>
    <w:rsid w:val="00C32319"/>
    <w:rsid w:val="00C73AF9"/>
    <w:rsid w:val="00C80D0E"/>
    <w:rsid w:val="00C95786"/>
    <w:rsid w:val="00CB6F9A"/>
    <w:rsid w:val="00CB7958"/>
    <w:rsid w:val="00CC3140"/>
    <w:rsid w:val="00CC459D"/>
    <w:rsid w:val="00CD2965"/>
    <w:rsid w:val="00CE5B63"/>
    <w:rsid w:val="00CE6909"/>
    <w:rsid w:val="00D01C88"/>
    <w:rsid w:val="00D03FA3"/>
    <w:rsid w:val="00D14C0C"/>
    <w:rsid w:val="00D22CC1"/>
    <w:rsid w:val="00D23FC5"/>
    <w:rsid w:val="00D57A06"/>
    <w:rsid w:val="00D7683B"/>
    <w:rsid w:val="00DB1FEE"/>
    <w:rsid w:val="00DB2BF2"/>
    <w:rsid w:val="00DB448E"/>
    <w:rsid w:val="00DB62B0"/>
    <w:rsid w:val="00DF08A2"/>
    <w:rsid w:val="00DF2C75"/>
    <w:rsid w:val="00DF755D"/>
    <w:rsid w:val="00E17134"/>
    <w:rsid w:val="00E502FE"/>
    <w:rsid w:val="00E55157"/>
    <w:rsid w:val="00E56BF8"/>
    <w:rsid w:val="00E965C9"/>
    <w:rsid w:val="00EA69B8"/>
    <w:rsid w:val="00EB0F7D"/>
    <w:rsid w:val="00EB4453"/>
    <w:rsid w:val="00EC1C88"/>
    <w:rsid w:val="00ED417E"/>
    <w:rsid w:val="00EE36DA"/>
    <w:rsid w:val="00EE6E21"/>
    <w:rsid w:val="00EF08E6"/>
    <w:rsid w:val="00EF539C"/>
    <w:rsid w:val="00F0780E"/>
    <w:rsid w:val="00F3334F"/>
    <w:rsid w:val="00F441D6"/>
    <w:rsid w:val="00F52389"/>
    <w:rsid w:val="00F55BEB"/>
    <w:rsid w:val="00F56207"/>
    <w:rsid w:val="00F57C81"/>
    <w:rsid w:val="00F6280E"/>
    <w:rsid w:val="00F81312"/>
    <w:rsid w:val="00F8244E"/>
    <w:rsid w:val="00FB0214"/>
    <w:rsid w:val="00FB5B49"/>
    <w:rsid w:val="00FD6319"/>
    <w:rsid w:val="00FE47CA"/>
    <w:rsid w:val="00FE6A5C"/>
    <w:rsid w:val="00FE6BE4"/>
    <w:rsid w:val="00FF60A4"/>
    <w:rsid w:val="059416A7"/>
    <w:rsid w:val="06B72B74"/>
    <w:rsid w:val="126D648D"/>
    <w:rsid w:val="17CEDD32"/>
    <w:rsid w:val="228F7BEB"/>
    <w:rsid w:val="2ED23278"/>
    <w:rsid w:val="365D542E"/>
    <w:rsid w:val="39796A43"/>
    <w:rsid w:val="3A7445FB"/>
    <w:rsid w:val="3B67257D"/>
    <w:rsid w:val="4D5F0464"/>
    <w:rsid w:val="50EA09FA"/>
    <w:rsid w:val="5AEA2655"/>
    <w:rsid w:val="6A0B4BC4"/>
    <w:rsid w:val="6D94003A"/>
    <w:rsid w:val="70E039CA"/>
    <w:rsid w:val="7FDBADA9"/>
    <w:rsid w:val="AFBFFD2D"/>
    <w:rsid w:val="BAF74F6D"/>
    <w:rsid w:val="DDBC71BF"/>
    <w:rsid w:val="EA7E91D3"/>
    <w:rsid w:val="F5C7932B"/>
    <w:rsid w:val="FC3EE50D"/>
    <w:rsid w:val="FD7165BA"/>
    <w:rsid w:val="FDBFCA10"/>
    <w:rsid w:val="FDF74369"/>
    <w:rsid w:val="FEFF4E61"/>
    <w:rsid w:val="FF9EFEAB"/>
    <w:rsid w:val="FFFFDF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4">
    <w:name w:val="Document Map"/>
    <w:basedOn w:val="1"/>
    <w:link w:val="23"/>
    <w:semiHidden/>
    <w:qFormat/>
    <w:uiPriority w:val="99"/>
    <w:pPr>
      <w:shd w:val="clear" w:color="auto" w:fill="000080"/>
    </w:pPr>
  </w:style>
  <w:style w:type="paragraph" w:styleId="5">
    <w:name w:val="Body Text Indent"/>
    <w:basedOn w:val="1"/>
    <w:link w:val="27"/>
    <w:semiHidden/>
    <w:unhideWhenUsed/>
    <w:uiPriority w:val="99"/>
    <w:pPr>
      <w:spacing w:after="120"/>
      <w:ind w:left="420" w:leftChars="200"/>
    </w:pPr>
  </w:style>
  <w:style w:type="paragraph" w:styleId="6">
    <w:name w:val="Balloon Text"/>
    <w:basedOn w:val="1"/>
    <w:link w:val="20"/>
    <w:semiHidden/>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HTML Preformatted"/>
    <w:basedOn w:val="1"/>
    <w:unhideWhenUsed/>
    <w:qFormat/>
    <w:uiPriority w:val="0"/>
    <w:pPr>
      <w:adjustRightInd w:val="0"/>
      <w:spacing w:line="360" w:lineRule="atLeast"/>
      <w:textAlignment w:val="baseline"/>
    </w:pPr>
    <w:rPr>
      <w:rFonts w:ascii="Courier New" w:hAnsi="Courier New"/>
      <w:kern w:val="0"/>
      <w:sz w:val="20"/>
      <w:szCs w:val="20"/>
    </w:rPr>
  </w:style>
  <w:style w:type="paragraph" w:styleId="11">
    <w:name w:val="Title"/>
    <w:basedOn w:val="1"/>
    <w:next w:val="1"/>
    <w:link w:val="30"/>
    <w:qFormat/>
    <w:locked/>
    <w:uiPriority w:val="0"/>
    <w:pPr>
      <w:spacing w:before="240" w:after="60"/>
      <w:jc w:val="center"/>
      <w:outlineLvl w:val="0"/>
    </w:pPr>
    <w:rPr>
      <w:rFonts w:asciiTheme="majorHAnsi" w:hAnsiTheme="majorHAnsi" w:cstheme="majorBidi"/>
      <w:b/>
      <w:bCs/>
      <w:sz w:val="32"/>
      <w:szCs w:val="32"/>
    </w:rPr>
  </w:style>
  <w:style w:type="paragraph" w:styleId="12">
    <w:name w:val="Body Text First Indent 2"/>
    <w:basedOn w:val="5"/>
    <w:link w:val="28"/>
    <w:qFormat/>
    <w:uiPriority w:val="99"/>
    <w:pPr>
      <w:ind w:firstLine="420" w:firstLineChars="200"/>
    </w:pPr>
    <w:rPr>
      <w:sz w:val="32"/>
      <w:szCs w:val="24"/>
    </w:rPr>
  </w:style>
  <w:style w:type="table" w:styleId="14">
    <w:name w:val="Table Grid"/>
    <w:basedOn w:val="13"/>
    <w:unhideWhenUsed/>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000FF"/>
      <w:u w:val="single"/>
    </w:rPr>
  </w:style>
  <w:style w:type="character" w:customStyle="1" w:styleId="17">
    <w:name w:val="标题 1 Char"/>
    <w:basedOn w:val="15"/>
    <w:link w:val="3"/>
    <w:qFormat/>
    <w:locked/>
    <w:uiPriority w:val="99"/>
    <w:rPr>
      <w:rFonts w:cs="Times New Roman"/>
      <w:b/>
      <w:bCs/>
      <w:kern w:val="44"/>
      <w:sz w:val="44"/>
      <w:szCs w:val="44"/>
    </w:rPr>
  </w:style>
  <w:style w:type="paragraph" w:customStyle="1" w:styleId="18">
    <w:name w:val="列出段落1"/>
    <w:basedOn w:val="1"/>
    <w:qFormat/>
    <w:uiPriority w:val="99"/>
    <w:pPr>
      <w:ind w:firstLine="420" w:firstLineChars="200"/>
    </w:pPr>
  </w:style>
  <w:style w:type="paragraph" w:customStyle="1" w:styleId="1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0">
    <w:name w:val="批注框文本 Char"/>
    <w:basedOn w:val="15"/>
    <w:link w:val="6"/>
    <w:semiHidden/>
    <w:qFormat/>
    <w:locked/>
    <w:uiPriority w:val="99"/>
    <w:rPr>
      <w:rFonts w:cs="Times New Roman"/>
      <w:sz w:val="18"/>
      <w:szCs w:val="18"/>
    </w:rPr>
  </w:style>
  <w:style w:type="character" w:customStyle="1" w:styleId="21">
    <w:name w:val="页眉 Char"/>
    <w:basedOn w:val="15"/>
    <w:link w:val="8"/>
    <w:qFormat/>
    <w:locked/>
    <w:uiPriority w:val="99"/>
    <w:rPr>
      <w:rFonts w:cs="Times New Roman"/>
      <w:sz w:val="18"/>
      <w:szCs w:val="18"/>
    </w:rPr>
  </w:style>
  <w:style w:type="character" w:customStyle="1" w:styleId="22">
    <w:name w:val="页脚 Char"/>
    <w:basedOn w:val="15"/>
    <w:link w:val="7"/>
    <w:qFormat/>
    <w:locked/>
    <w:uiPriority w:val="99"/>
    <w:rPr>
      <w:rFonts w:cs="Times New Roman"/>
      <w:sz w:val="18"/>
      <w:szCs w:val="18"/>
    </w:rPr>
  </w:style>
  <w:style w:type="character" w:customStyle="1" w:styleId="23">
    <w:name w:val="文档结构图 Char"/>
    <w:basedOn w:val="15"/>
    <w:link w:val="4"/>
    <w:semiHidden/>
    <w:qFormat/>
    <w:locked/>
    <w:uiPriority w:val="99"/>
    <w:rPr>
      <w:rFonts w:ascii="Times New Roman" w:hAnsi="Times New Roman" w:cs="Times New Roman"/>
      <w:sz w:val="2"/>
    </w:rPr>
  </w:style>
  <w:style w:type="paragraph" w:customStyle="1" w:styleId="24">
    <w:name w:val="列出段落11"/>
    <w:basedOn w:val="1"/>
    <w:qFormat/>
    <w:uiPriority w:val="34"/>
    <w:pPr>
      <w:ind w:firstLine="420" w:firstLineChars="200"/>
    </w:pPr>
  </w:style>
  <w:style w:type="paragraph" w:customStyle="1" w:styleId="25">
    <w:name w:val="p0"/>
    <w:basedOn w:val="1"/>
    <w:qFormat/>
    <w:uiPriority w:val="0"/>
    <w:pPr>
      <w:widowControl/>
    </w:pPr>
    <w:rPr>
      <w:szCs w:val="21"/>
    </w:rPr>
  </w:style>
  <w:style w:type="character" w:customStyle="1" w:styleId="26">
    <w:name w:val="样式 小四 加粗"/>
    <w:basedOn w:val="15"/>
    <w:uiPriority w:val="0"/>
    <w:rPr>
      <w:rFonts w:eastAsia="黑体"/>
      <w:b/>
      <w:bCs/>
      <w:sz w:val="24"/>
    </w:rPr>
  </w:style>
  <w:style w:type="character" w:customStyle="1" w:styleId="27">
    <w:name w:val="正文文本缩进 Char"/>
    <w:basedOn w:val="15"/>
    <w:link w:val="5"/>
    <w:semiHidden/>
    <w:uiPriority w:val="99"/>
    <w:rPr>
      <w:rFonts w:ascii="Calibri" w:hAnsi="Calibri"/>
      <w:kern w:val="2"/>
      <w:sz w:val="21"/>
      <w:szCs w:val="22"/>
    </w:rPr>
  </w:style>
  <w:style w:type="character" w:customStyle="1" w:styleId="28">
    <w:name w:val="正文首行缩进 2 Char"/>
    <w:basedOn w:val="27"/>
    <w:link w:val="12"/>
    <w:uiPriority w:val="99"/>
    <w:rPr>
      <w:rFonts w:ascii="Calibri" w:hAnsi="Calibri"/>
      <w:kern w:val="2"/>
      <w:sz w:val="32"/>
      <w:szCs w:val="24"/>
    </w:rPr>
  </w:style>
  <w:style w:type="paragraph" w:customStyle="1" w:styleId="29">
    <w:name w:val="p"/>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标题 Char"/>
    <w:basedOn w:val="15"/>
    <w:link w:val="11"/>
    <w:uiPriority w:val="0"/>
    <w:rPr>
      <w:rFonts w:asciiTheme="majorHAnsi" w:hAnsiTheme="majorHAnsi" w:cstheme="majorBidi"/>
      <w:b/>
      <w:bCs/>
      <w:kern w:val="2"/>
      <w:sz w:val="32"/>
      <w:szCs w:val="32"/>
    </w:rPr>
  </w:style>
  <w:style w:type="paragraph" w:styleId="31">
    <w:name w:val="List Paragraph"/>
    <w:basedOn w:val="1"/>
    <w:uiPriority w:val="99"/>
    <w:pPr>
      <w:ind w:firstLine="420" w:firstLineChars="200"/>
    </w:pPr>
  </w:style>
  <w:style w:type="paragraph" w:customStyle="1" w:styleId="32">
    <w:name w:val="Default"/>
    <w:qFormat/>
    <w:uiPriority w:val="0"/>
    <w:pPr>
      <w:widowControl w:val="0"/>
      <w:autoSpaceDE w:val="0"/>
      <w:autoSpaceDN w:val="0"/>
      <w:adjustRightInd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2797D-2EEC-473A-BBE7-87FF875E35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1381</Words>
  <Characters>7878</Characters>
  <Lines>65</Lines>
  <Paragraphs>18</Paragraphs>
  <TotalTime>6</TotalTime>
  <ScaleCrop>false</ScaleCrop>
  <LinksUpToDate>false</LinksUpToDate>
  <CharactersWithSpaces>9241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2020-02-18T01:50:00Z</dcterms:created>
  <dc:creator>bailing</dc:creator>
  <cp:lastModifiedBy>祥子</cp:lastModifiedBy>
  <cp:lastPrinted>2019-10-08T05:54:00Z</cp:lastPrinted>
  <dcterms:modified xsi:type="dcterms:W3CDTF">2020-10-19T09:24:42Z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