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00" w:afterAutospacing="0" w:line="315" w:lineRule="atLeast"/>
        <w:jc w:val="center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南通市竹行小学绿化养护招标公告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bookmarkStart w:id="5" w:name="_GoBack"/>
      <w:r>
        <w:rPr>
          <w:rFonts w:hint="eastAsia" w:ascii="仿宋" w:hAnsi="仿宋" w:eastAsia="仿宋"/>
          <w:color w:val="333333"/>
          <w:sz w:val="28"/>
          <w:szCs w:val="28"/>
        </w:rPr>
        <w:t>一、项目名称：南通市竹行小学绿化养护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二、投标单位要求：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1、 投标单位 必须是在中国境内注册并具备独立法人资格的单位，必须在合同履行过程中具有有效的独立法人资格。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2、投标单位营业执照经营范围需包含绿化养护；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3</w:t>
      </w:r>
      <w:r>
        <w:rPr>
          <w:rFonts w:hint="eastAsia" w:ascii="仿宋" w:hAnsi="仿宋" w:eastAsia="仿宋"/>
          <w:color w:val="333333"/>
          <w:sz w:val="28"/>
          <w:szCs w:val="28"/>
        </w:rPr>
        <w:t>、投标单位必须在开发区或南通市区有固定经营场所。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4</w:t>
      </w:r>
      <w:r>
        <w:rPr>
          <w:rFonts w:hint="eastAsia" w:ascii="仿宋" w:hAnsi="仿宋" w:eastAsia="仿宋"/>
          <w:color w:val="333333"/>
          <w:sz w:val="28"/>
          <w:szCs w:val="28"/>
        </w:rPr>
        <w:t>、投标单位投标时需提供营业执照复印件，201</w:t>
      </w:r>
      <w:r>
        <w:rPr>
          <w:rFonts w:ascii="仿宋" w:hAnsi="仿宋" w:eastAsia="仿宋"/>
          <w:color w:val="333333"/>
          <w:sz w:val="28"/>
          <w:szCs w:val="28"/>
        </w:rPr>
        <w:t>8</w:t>
      </w:r>
      <w:r>
        <w:rPr>
          <w:rFonts w:hint="eastAsia" w:ascii="仿宋" w:hAnsi="仿宋" w:eastAsia="仿宋"/>
          <w:color w:val="333333"/>
          <w:sz w:val="28"/>
          <w:szCs w:val="28"/>
        </w:rPr>
        <w:t>年在南通市市区或开发区绿化养护业绩的证明材料。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三、施工地址与范围：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竹行小学</w:t>
      </w:r>
      <w:r>
        <w:rPr>
          <w:rFonts w:hint="eastAsia" w:ascii="仿宋" w:hAnsi="仿宋" w:eastAsia="仿宋" w:cs="Arial"/>
          <w:bCs/>
          <w:color w:val="000000"/>
          <w:sz w:val="28"/>
          <w:szCs w:val="28"/>
        </w:rPr>
        <w:t>校园范围内所有绿化面积内的乔木、灌木、球类、绿篱等所有植被</w:t>
      </w:r>
      <w:r>
        <w:rPr>
          <w:rFonts w:hint="eastAsia" w:ascii="仿宋" w:hAnsi="仿宋" w:eastAsia="仿宋"/>
          <w:color w:val="333333"/>
          <w:sz w:val="28"/>
          <w:szCs w:val="28"/>
        </w:rPr>
        <w:t>的绿化养护及</w:t>
      </w:r>
      <w:r>
        <w:rPr>
          <w:rFonts w:hint="eastAsia" w:ascii="仿宋" w:hAnsi="仿宋" w:eastAsia="仿宋"/>
          <w:sz w:val="28"/>
          <w:szCs w:val="28"/>
        </w:rPr>
        <w:t>花木、草坪的绿化管理和绿化设施的日常维护工作，</w:t>
      </w:r>
      <w:r>
        <w:rPr>
          <w:rFonts w:hint="eastAsia" w:ascii="仿宋" w:hAnsi="仿宋" w:eastAsia="仿宋"/>
          <w:color w:val="333333"/>
          <w:sz w:val="28"/>
          <w:szCs w:val="28"/>
        </w:rPr>
        <w:t>面积</w:t>
      </w:r>
      <w:r>
        <w:rPr>
          <w:rFonts w:ascii="仿宋" w:hAnsi="仿宋" w:eastAsia="仿宋"/>
          <w:color w:val="333333"/>
          <w:sz w:val="28"/>
          <w:szCs w:val="28"/>
        </w:rPr>
        <w:t>25000</w:t>
      </w:r>
      <w:r>
        <w:rPr>
          <w:rFonts w:hint="eastAsia" w:ascii="仿宋" w:hAnsi="仿宋" w:eastAsia="仿宋"/>
          <w:color w:val="333333"/>
          <w:sz w:val="28"/>
          <w:szCs w:val="28"/>
        </w:rPr>
        <w:t>平方米。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四、养护要求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（a）树木养护工作，主要包括浇水、松土、除草、病虫害防治、施肥、支撑、修剪、树木补植及环境清理等。树木长势良好，适时修剪，绿地无杂草、无枯枝死树，树木无缺株（块），树木无明显斜倒，无明显病虫害，且生长旺盛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（b）草坪养护：草坪覆盖率达到100%，无明显空缺；及时控制病虫害；及时挑除杂草；每年必须复播黑麦草，出芽覆盖率达85%以上，保证草坪色泽生长正常。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（c）承包期内所有树木、色块、地被、草坪等死亡的，均由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乙方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按原有品种、数量、规格及时补栽，发生的费用由乙方自行全额承担。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（d）做好防台抗汛、抗旱排涝、防雪灾等灾害性气侯下的抢险及防范工作，及时处理树木倾斜等事件。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 xml:space="preserve"> （e）校园全年常驻专业绿化人员1人，每月出勤不得少于22个工作日。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五、养护质量：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符合《南通经济技术开发区绿化养护质量标准及作业要求》及《江苏省城市园林植物养护技术规范》标准。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六、养护时间：</w:t>
      </w:r>
      <w:r>
        <w:rPr>
          <w:rFonts w:hint="eastAsia" w:ascii="仿宋" w:hAnsi="仿宋" w:eastAsia="仿宋"/>
          <w:sz w:val="28"/>
          <w:szCs w:val="28"/>
        </w:rPr>
        <w:t>自201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年8月31日至20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年8月30日</w:t>
      </w:r>
    </w:p>
    <w:p>
      <w:pPr>
        <w:widowControl/>
        <w:spacing w:line="560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七、项目投标保证金：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1.参与投标，须交纳投标保证金，人民币贰仟元整（现金人民币2000元，放入信封中）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2.未按时提交保证金的，视为放弃。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3.投标结束后，未中标单位的保证金无息退还，中标单位待签订合同后无息退还。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八、报价注意事项：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1、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所有报价文件密封在一个密封袋中，并在密封袋上标明供应商名称。报价文件包括报价表及资格证明。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2、报价表必须加盖单位公章后方为有效。文件报价文件请于201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9</w:t>
      </w:r>
      <w:r>
        <w:rPr>
          <w:rFonts w:hint="eastAsia" w:ascii="仿宋" w:hAnsi="仿宋" w:eastAsia="仿宋"/>
          <w:color w:val="333333"/>
          <w:sz w:val="28"/>
          <w:szCs w:val="28"/>
        </w:rPr>
        <w:t>年</w:t>
      </w:r>
      <w:r>
        <w:rPr>
          <w:rFonts w:ascii="仿宋" w:hAnsi="仿宋" w:eastAsia="仿宋"/>
          <w:color w:val="333333"/>
          <w:sz w:val="28"/>
          <w:szCs w:val="28"/>
        </w:rPr>
        <w:t>8</w:t>
      </w:r>
      <w:r>
        <w:rPr>
          <w:rFonts w:hint="eastAsia" w:ascii="仿宋" w:hAnsi="仿宋" w:eastAsia="仿宋"/>
          <w:color w:val="333333"/>
          <w:sz w:val="28"/>
          <w:szCs w:val="28"/>
        </w:rPr>
        <w:t>月</w:t>
      </w:r>
      <w:r>
        <w:rPr>
          <w:rFonts w:ascii="仿宋" w:hAnsi="仿宋" w:eastAsia="仿宋"/>
          <w:color w:val="333333"/>
          <w:sz w:val="28"/>
          <w:szCs w:val="28"/>
        </w:rPr>
        <w:t>23</w:t>
      </w:r>
      <w:r>
        <w:rPr>
          <w:rFonts w:hint="eastAsia" w:ascii="仿宋" w:hAnsi="仿宋" w:eastAsia="仿宋"/>
          <w:color w:val="333333"/>
          <w:sz w:val="28"/>
          <w:szCs w:val="28"/>
        </w:rPr>
        <w:t>日上午</w:t>
      </w:r>
      <w:r>
        <w:rPr>
          <w:rFonts w:ascii="仿宋" w:hAnsi="仿宋" w:eastAsia="仿宋"/>
          <w:color w:val="333333"/>
          <w:sz w:val="28"/>
          <w:szCs w:val="28"/>
        </w:rPr>
        <w:t>9</w:t>
      </w:r>
      <w:r>
        <w:rPr>
          <w:rFonts w:hint="eastAsia" w:ascii="仿宋" w:hAnsi="仿宋" w:eastAsia="仿宋"/>
          <w:color w:val="333333"/>
          <w:sz w:val="28"/>
          <w:szCs w:val="28"/>
        </w:rPr>
        <w:t>点</w:t>
      </w:r>
      <w:r>
        <w:rPr>
          <w:rFonts w:ascii="仿宋" w:hAnsi="仿宋" w:eastAsia="仿宋"/>
          <w:color w:val="333333"/>
          <w:sz w:val="28"/>
          <w:szCs w:val="28"/>
        </w:rPr>
        <w:t>0</w:t>
      </w:r>
      <w:r>
        <w:rPr>
          <w:rFonts w:hint="eastAsia" w:ascii="仿宋" w:hAnsi="仿宋" w:eastAsia="仿宋"/>
          <w:color w:val="333333"/>
          <w:sz w:val="28"/>
          <w:szCs w:val="28"/>
        </w:rPr>
        <w:t>0分密封送到竹行小学行政楼第三会议室。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3、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</w:rPr>
        <w:t xml:space="preserve">本项目最高限价： </w:t>
      </w:r>
      <w:r>
        <w:rPr>
          <w:rFonts w:ascii="仿宋" w:hAnsi="仿宋" w:eastAsia="仿宋"/>
          <w:color w:val="FF0000"/>
          <w:sz w:val="28"/>
          <w:szCs w:val="28"/>
          <w:shd w:val="clear" w:color="auto" w:fill="FFFFFF"/>
        </w:rPr>
        <w:t>6.6</w:t>
      </w:r>
      <w:r>
        <w:rPr>
          <w:rFonts w:ascii="Calibri" w:hAnsi="Calibri" w:eastAsia="仿宋" w:cs="Calibri"/>
          <w:color w:val="FF000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/>
          <w:color w:val="FF0000"/>
          <w:sz w:val="28"/>
          <w:szCs w:val="28"/>
        </w:rPr>
        <w:t>万元</w:t>
      </w:r>
      <w:r>
        <w:rPr>
          <w:rFonts w:hint="eastAsia" w:ascii="仿宋" w:hAnsi="仿宋" w:eastAsia="仿宋"/>
          <w:color w:val="333333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4、报价评审：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报价截止时间后，对收到的合格的报价文件组织评审，在符合要求、质量和服务相等的前提下，以提出最低报价的单位作为中标方。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八、联系人：张小青</w:t>
      </w:r>
      <w:r>
        <w:rPr>
          <w:rFonts w:ascii="Calibri" w:hAnsi="Calibri" w:eastAsia="仿宋" w:cs="Calibri"/>
          <w:color w:val="333333"/>
          <w:sz w:val="28"/>
          <w:szCs w:val="28"/>
        </w:rPr>
        <w:t>    </w:t>
      </w:r>
      <w:r>
        <w:rPr>
          <w:rFonts w:hint="eastAsia" w:ascii="仿宋" w:hAnsi="仿宋" w:eastAsia="仿宋"/>
          <w:color w:val="333333"/>
          <w:sz w:val="28"/>
          <w:szCs w:val="28"/>
        </w:rPr>
        <w:t xml:space="preserve"> 联系电话：</w:t>
      </w:r>
      <w:r>
        <w:rPr>
          <w:rFonts w:ascii="仿宋" w:hAnsi="仿宋" w:eastAsia="仿宋"/>
          <w:color w:val="333333"/>
          <w:sz w:val="28"/>
          <w:szCs w:val="28"/>
        </w:rPr>
        <w:t>85918391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518" w:firstLineChars="2328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南通市竹行小学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518" w:firstLineChars="2328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201</w:t>
      </w:r>
      <w:r>
        <w:rPr>
          <w:rFonts w:ascii="仿宋" w:hAnsi="仿宋" w:eastAsia="仿宋"/>
          <w:color w:val="333333"/>
          <w:sz w:val="28"/>
          <w:szCs w:val="28"/>
        </w:rPr>
        <w:t>9</w:t>
      </w:r>
      <w:r>
        <w:rPr>
          <w:rFonts w:hint="eastAsia" w:ascii="仿宋" w:hAnsi="仿宋" w:eastAsia="仿宋"/>
          <w:color w:val="333333"/>
          <w:sz w:val="28"/>
          <w:szCs w:val="28"/>
        </w:rPr>
        <w:t>年</w:t>
      </w:r>
      <w:r>
        <w:rPr>
          <w:rFonts w:ascii="仿宋" w:hAnsi="仿宋" w:eastAsia="仿宋"/>
          <w:color w:val="333333"/>
          <w:sz w:val="28"/>
          <w:szCs w:val="28"/>
        </w:rPr>
        <w:t>8</w:t>
      </w:r>
      <w:r>
        <w:rPr>
          <w:rFonts w:hint="eastAsia" w:ascii="仿宋" w:hAnsi="仿宋" w:eastAsia="仿宋"/>
          <w:color w:val="333333"/>
          <w:sz w:val="28"/>
          <w:szCs w:val="28"/>
        </w:rPr>
        <w:t>月</w:t>
      </w:r>
      <w:r>
        <w:rPr>
          <w:rFonts w:ascii="仿宋" w:hAnsi="仿宋" w:eastAsia="仿宋"/>
          <w:color w:val="333333"/>
          <w:sz w:val="28"/>
          <w:szCs w:val="28"/>
        </w:rPr>
        <w:t>1</w:t>
      </w:r>
      <w:r>
        <w:rPr>
          <w:rFonts w:hint="eastAsia" w:ascii="仿宋" w:hAnsi="仿宋" w:eastAsia="仿宋"/>
          <w:color w:val="333333"/>
          <w:sz w:val="28"/>
          <w:szCs w:val="28"/>
        </w:rPr>
        <w:t>5日</w:t>
      </w:r>
    </w:p>
    <w:bookmarkEnd w:id="5"/>
    <w:p>
      <w:pPr>
        <w:pStyle w:val="4"/>
        <w:shd w:val="clear" w:color="auto" w:fill="FFFFFF"/>
        <w:spacing w:before="0" w:beforeAutospacing="0" w:after="0" w:afterAutospacing="0" w:line="480" w:lineRule="exact"/>
        <w:ind w:firstLine="6518" w:firstLineChars="2328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Calibri" w:hAnsi="Calibri" w:eastAsia="仿宋" w:cs="Calibri"/>
          <w:color w:val="333333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Calibri" w:hAnsi="Calibri" w:eastAsia="仿宋" w:cs="Calibri"/>
          <w:color w:val="333333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800" w:firstLineChars="200"/>
        <w:rPr>
          <w:sz w:val="40"/>
          <w:szCs w:val="44"/>
        </w:rPr>
      </w:pPr>
    </w:p>
    <w:p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报价表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投标人全称（加盖公章）：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项目名称：南通市竹行小学</w:t>
      </w:r>
      <w:r>
        <w:rPr>
          <w:rFonts w:ascii="宋体" w:hAnsi="宋体"/>
          <w:sz w:val="24"/>
          <w:szCs w:val="24"/>
        </w:rPr>
        <w:t>绿化养护项目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2379" w:type="dxa"/>
            <w:vAlign w:val="center"/>
          </w:tcPr>
          <w:p>
            <w:pPr>
              <w:pStyle w:val="3"/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称</w:t>
            </w:r>
          </w:p>
        </w:tc>
        <w:tc>
          <w:tcPr>
            <w:tcW w:w="6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2379" w:type="dxa"/>
            <w:vAlign w:val="center"/>
          </w:tcPr>
          <w:p>
            <w:pPr>
              <w:pStyle w:val="3"/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南通市竹行小学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绿化养护项目</w:t>
            </w:r>
          </w:p>
        </w:tc>
        <w:tc>
          <w:tcPr>
            <w:tcW w:w="6943" w:type="dxa"/>
            <w:vAlign w:val="center"/>
          </w:tcPr>
          <w:p>
            <w:pPr>
              <w:pStyle w:val="3"/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</w:t>
            </w:r>
          </w:p>
          <w:p>
            <w:pPr>
              <w:pStyle w:val="10"/>
              <w:spacing w:before="0" w:after="0" w:line="500" w:lineRule="exact"/>
              <w:ind w:firstLine="0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 w:cs="宋体"/>
              </w:rPr>
              <w:t xml:space="preserve">小写：    （人民币）           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/>
    <w:p>
      <w:pPr>
        <w:kinsoku w:val="0"/>
        <w:topLinePunct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参加投标</w:t>
      </w:r>
      <w:r>
        <w:rPr>
          <w:rFonts w:hint="eastAsia" w:ascii="宋体" w:hAnsi="宋体" w:cs="宋体"/>
          <w:sz w:val="24"/>
          <w:szCs w:val="24"/>
        </w:rPr>
        <w:t>供应商</w:t>
      </w:r>
      <w:r>
        <w:rPr>
          <w:rFonts w:hint="eastAsia" w:ascii="宋体" w:hAnsi="宋体" w:cs="宋体"/>
          <w:sz w:val="24"/>
        </w:rPr>
        <w:t>（盖章）：</w:t>
      </w:r>
      <w:r>
        <w:rPr>
          <w:rFonts w:ascii="宋体" w:hAnsi="宋体" w:cs="宋体"/>
          <w:sz w:val="24"/>
        </w:rPr>
        <w:t xml:space="preserve">   </w:t>
      </w:r>
    </w:p>
    <w:p>
      <w:pPr>
        <w:kinsoku w:val="0"/>
        <w:topLinePunct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法定代表人或委托代理人（签字）：</w:t>
      </w:r>
    </w:p>
    <w:p>
      <w:pPr>
        <w:kinsoku w:val="0"/>
        <w:topLinePunct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、本表只是表式，可根据实际需要自行增加行数。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sz w:val="24"/>
        </w:rPr>
        <w:t>该表报价为本次招标项目的最后报价。</w:t>
      </w:r>
    </w:p>
    <w:p>
      <w:pPr>
        <w:kinsoku w:val="0"/>
        <w:topLinePunct/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3.本表总价为全费用综合总价，包括保险、相关福利、耗材费用、管理费用、税金、利润及其它费用等所有费用，所有报价（以人民币计价）为壹年总费用。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AB"/>
    <w:rsid w:val="000B623D"/>
    <w:rsid w:val="00110CAB"/>
    <w:rsid w:val="002D5D3D"/>
    <w:rsid w:val="007A00C8"/>
    <w:rsid w:val="00C3774A"/>
    <w:rsid w:val="00D262F6"/>
    <w:rsid w:val="00E94AEF"/>
    <w:rsid w:val="445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rFonts w:ascii="楷体_GB2312" w:hAnsi="Arial" w:eastAsia="楷体_GB2312" w:cs="Times New Roman"/>
      <w:kern w:val="0"/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3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9">
    <w:name w:val="正文文本 字符"/>
    <w:basedOn w:val="6"/>
    <w:link w:val="3"/>
    <w:qFormat/>
    <w:uiPriority w:val="99"/>
    <w:rPr>
      <w:rFonts w:ascii="楷体_GB2312" w:hAnsi="Arial" w:eastAsia="楷体_GB2312" w:cs="Times New Roman"/>
      <w:kern w:val="0"/>
      <w:sz w:val="20"/>
      <w:szCs w:val="20"/>
    </w:rPr>
  </w:style>
  <w:style w:type="paragraph" w:customStyle="1" w:styleId="10">
    <w:name w:val="普通正文"/>
    <w:basedOn w:val="1"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1145</Characters>
  <Lines>9</Lines>
  <Paragraphs>2</Paragraphs>
  <TotalTime>45</TotalTime>
  <ScaleCrop>false</ScaleCrop>
  <LinksUpToDate>false</LinksUpToDate>
  <CharactersWithSpaces>1343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2019-08-13T01:26:00Z</dcterms:created>
  <dc:creator>AutoBVT</dc:creator>
  <cp:lastModifiedBy>旭日东升</cp:lastModifiedBy>
  <dcterms:modified xsi:type="dcterms:W3CDTF">2019-08-15T03:25:05Z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